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00B87" w14:textId="5704EB28" w:rsidR="00261513" w:rsidRPr="00BC27D3" w:rsidRDefault="00261513" w:rsidP="00261513">
      <w:pPr>
        <w:jc w:val="right"/>
        <w:rPr>
          <w:rFonts w:cs="Arial"/>
          <w:b/>
          <w:bCs/>
          <w:sz w:val="18"/>
          <w:szCs w:val="18"/>
        </w:rPr>
      </w:pPr>
      <w:bookmarkStart w:id="0" w:name="_Hlk232055335"/>
      <w:bookmarkEnd w:id="0"/>
      <w:r w:rsidRPr="00BC27D3">
        <w:rPr>
          <w:rFonts w:cs="Arial"/>
          <w:b/>
          <w:bCs/>
          <w:sz w:val="18"/>
          <w:szCs w:val="18"/>
        </w:rPr>
        <w:t>Załącznik</w:t>
      </w:r>
    </w:p>
    <w:p w14:paraId="3F46E74D" w14:textId="72BE30A0" w:rsidR="00261513" w:rsidRPr="00BC27D3" w:rsidRDefault="00261513" w:rsidP="00261513">
      <w:pPr>
        <w:jc w:val="right"/>
        <w:rPr>
          <w:rFonts w:cs="Arial"/>
          <w:b/>
          <w:bCs/>
          <w:sz w:val="18"/>
          <w:szCs w:val="18"/>
        </w:rPr>
      </w:pPr>
      <w:r w:rsidRPr="00BC27D3">
        <w:rPr>
          <w:rFonts w:cs="Arial"/>
          <w:b/>
          <w:bCs/>
          <w:sz w:val="18"/>
          <w:szCs w:val="18"/>
        </w:rPr>
        <w:t>do uchwały nr 1</w:t>
      </w:r>
    </w:p>
    <w:p w14:paraId="1E2443BA" w14:textId="055C54D4" w:rsidR="00261513" w:rsidRPr="00BC27D3" w:rsidRDefault="00261513" w:rsidP="00261513">
      <w:pPr>
        <w:jc w:val="right"/>
        <w:rPr>
          <w:rFonts w:cs="Arial"/>
          <w:b/>
          <w:bCs/>
          <w:sz w:val="18"/>
          <w:szCs w:val="18"/>
        </w:rPr>
      </w:pPr>
      <w:r w:rsidRPr="00BC27D3">
        <w:rPr>
          <w:rFonts w:cs="Arial"/>
          <w:b/>
          <w:bCs/>
          <w:sz w:val="18"/>
          <w:szCs w:val="18"/>
        </w:rPr>
        <w:t>Komitetu do spraw Cyfryzacji</w:t>
      </w:r>
    </w:p>
    <w:p w14:paraId="7046E65F" w14:textId="68DF8FEF" w:rsidR="00261513" w:rsidRPr="00BC27D3" w:rsidRDefault="00261513" w:rsidP="00261513">
      <w:pPr>
        <w:jc w:val="right"/>
        <w:rPr>
          <w:rFonts w:cs="Arial"/>
          <w:b/>
          <w:bCs/>
          <w:sz w:val="18"/>
          <w:szCs w:val="18"/>
        </w:rPr>
      </w:pPr>
      <w:r w:rsidRPr="00BC27D3">
        <w:rPr>
          <w:rFonts w:cs="Arial"/>
          <w:b/>
          <w:bCs/>
          <w:sz w:val="18"/>
          <w:szCs w:val="18"/>
        </w:rPr>
        <w:t>z dnia</w:t>
      </w:r>
      <w:r w:rsidR="004B71A2">
        <w:rPr>
          <w:rFonts w:cs="Arial"/>
          <w:b/>
          <w:bCs/>
          <w:sz w:val="18"/>
          <w:szCs w:val="18"/>
        </w:rPr>
        <w:t xml:space="preserve"> </w:t>
      </w:r>
      <w:r w:rsidR="00BD080C">
        <w:rPr>
          <w:rFonts w:cs="Arial"/>
          <w:b/>
          <w:bCs/>
          <w:sz w:val="18"/>
          <w:szCs w:val="18"/>
        </w:rPr>
        <w:t>8 maja 2026 r.</w:t>
      </w:r>
    </w:p>
    <w:p w14:paraId="573417C0" w14:textId="77777777" w:rsidR="00261513" w:rsidRDefault="00261513" w:rsidP="002C2F49">
      <w:pPr>
        <w:jc w:val="center"/>
        <w:rPr>
          <w:rFonts w:cs="Arial"/>
          <w:b/>
        </w:rPr>
      </w:pPr>
    </w:p>
    <w:p w14:paraId="6DD95057" w14:textId="0CF287A4" w:rsidR="00E04C49" w:rsidRPr="001B6667" w:rsidRDefault="00231DE6" w:rsidP="00A308C0">
      <w:pPr>
        <w:spacing w:after="240"/>
        <w:jc w:val="center"/>
        <w:rPr>
          <w:rFonts w:cs="Arial"/>
          <w:b/>
        </w:rPr>
      </w:pPr>
      <w:r w:rsidRPr="001B6667">
        <w:rPr>
          <w:rFonts w:cs="Arial"/>
          <w:b/>
        </w:rPr>
        <w:t>OPIS</w:t>
      </w:r>
      <w:r w:rsidR="002A649D">
        <w:rPr>
          <w:rFonts w:cs="Arial"/>
          <w:b/>
        </w:rPr>
        <w:t>U</w:t>
      </w:r>
      <w:r w:rsidRPr="001B6667">
        <w:rPr>
          <w:rFonts w:cs="Arial"/>
          <w:b/>
        </w:rPr>
        <w:t xml:space="preserve"> ZAŁOŻEŃ </w:t>
      </w:r>
      <w:r w:rsidR="00470022">
        <w:rPr>
          <w:rFonts w:cs="Arial"/>
          <w:b/>
        </w:rPr>
        <w:t>PRZEDSIĘWZIĘCIA</w:t>
      </w:r>
      <w:r w:rsidR="00470022" w:rsidRPr="001B6667">
        <w:rPr>
          <w:rFonts w:cs="Arial"/>
          <w:b/>
        </w:rPr>
        <w:t xml:space="preserve"> </w:t>
      </w:r>
      <w:r w:rsidRPr="001B6667">
        <w:rPr>
          <w:rFonts w:cs="Arial"/>
          <w:b/>
        </w:rPr>
        <w:t>INFORMATYCZNEGO</w:t>
      </w:r>
      <w:r w:rsidR="00BA20E7">
        <w:rPr>
          <w:rFonts w:cs="Arial"/>
          <w:b/>
        </w:rPr>
        <w:t xml:space="preserve"> </w:t>
      </w:r>
      <w:r w:rsidR="00BA20E7">
        <w:rPr>
          <w:rFonts w:cs="Arial"/>
          <w:b/>
        </w:rPr>
        <w:br/>
        <w:t>O PUBLICZNYM ZASTOSOWANIU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2126"/>
        <w:gridCol w:w="3008"/>
        <w:gridCol w:w="2505"/>
      </w:tblGrid>
      <w:tr w:rsidR="00D9223C" w:rsidRPr="001B6667" w:rsidDel="00440618" w14:paraId="016646D4" w14:textId="77777777" w:rsidTr="00D17C22">
        <w:trPr>
          <w:trHeight w:val="57"/>
        </w:trPr>
        <w:tc>
          <w:tcPr>
            <w:tcW w:w="1319" w:type="pct"/>
            <w:shd w:val="clear" w:color="auto" w:fill="E7E6E6"/>
            <w:vAlign w:val="center"/>
          </w:tcPr>
          <w:p w14:paraId="44EC06ED" w14:textId="3F3661B8" w:rsidR="00D9223C" w:rsidRPr="001B6667" w:rsidDel="00440618" w:rsidRDefault="00866FA0" w:rsidP="001B6667">
            <w:pPr>
              <w:spacing w:after="120"/>
              <w:rPr>
                <w:rFonts w:cs="Arial"/>
                <w:b/>
              </w:rPr>
            </w:pPr>
            <w:r>
              <w:rPr>
                <w:rFonts w:cs="Arial"/>
                <w:b/>
              </w:rPr>
              <w:t>Tytuł</w:t>
            </w:r>
            <w:r w:rsidR="00D9223C" w:rsidRPr="001B6667">
              <w:rPr>
                <w:rFonts w:cs="Arial"/>
                <w:b/>
              </w:rPr>
              <w:t xml:space="preserve"> </w:t>
            </w:r>
            <w:r w:rsidR="00DF701F">
              <w:rPr>
                <w:rFonts w:cs="Arial"/>
                <w:b/>
              </w:rPr>
              <w:t>przedsięwzięcia</w:t>
            </w:r>
          </w:p>
        </w:tc>
        <w:tc>
          <w:tcPr>
            <w:tcW w:w="3681" w:type="pct"/>
            <w:gridSpan w:val="3"/>
            <w:shd w:val="clear" w:color="auto" w:fill="FFFFFF"/>
            <w:vAlign w:val="center"/>
          </w:tcPr>
          <w:p w14:paraId="2DD28C8A" w14:textId="4F4EA725" w:rsidR="00D9223C" w:rsidRPr="00F21021" w:rsidDel="00440618" w:rsidRDefault="00686E34" w:rsidP="001B6667">
            <w:pPr>
              <w:jc w:val="both"/>
              <w:rPr>
                <w:rFonts w:cs="Arial"/>
                <w:sz w:val="22"/>
              </w:rPr>
            </w:pPr>
            <w:r w:rsidRPr="00F21021">
              <w:rPr>
                <w:rFonts w:cs="Arial"/>
                <w:sz w:val="22"/>
              </w:rPr>
              <w:t>Automatyzacja i optymalizacja procesu egzekucji administracyjnej w KAS - System JSP Egzekucja Plus w ramach Jednolitego Systemu Podatkowego (JSP Egzekucja Plus)</w:t>
            </w:r>
          </w:p>
        </w:tc>
      </w:tr>
      <w:tr w:rsidR="00D9223C" w:rsidRPr="00402AAE" w:rsidDel="00440618" w14:paraId="6A8CE40D" w14:textId="77777777" w:rsidTr="00D17C22">
        <w:trPr>
          <w:trHeight w:val="57"/>
        </w:trPr>
        <w:tc>
          <w:tcPr>
            <w:tcW w:w="1319" w:type="pct"/>
            <w:shd w:val="clear" w:color="auto" w:fill="E7E6E6"/>
            <w:vAlign w:val="center"/>
          </w:tcPr>
          <w:p w14:paraId="4BB7EB70" w14:textId="77777777" w:rsidR="00D9223C" w:rsidRPr="001B6667" w:rsidDel="00440618" w:rsidRDefault="00D9223C" w:rsidP="001B6667">
            <w:pPr>
              <w:spacing w:after="120"/>
              <w:rPr>
                <w:rFonts w:cs="Arial"/>
                <w:b/>
              </w:rPr>
            </w:pPr>
            <w:r w:rsidRPr="001B6667">
              <w:rPr>
                <w:rFonts w:cs="Arial"/>
                <w:b/>
              </w:rPr>
              <w:t>Wnioskodawca</w:t>
            </w:r>
          </w:p>
        </w:tc>
        <w:tc>
          <w:tcPr>
            <w:tcW w:w="3681" w:type="pct"/>
            <w:gridSpan w:val="3"/>
            <w:shd w:val="clear" w:color="auto" w:fill="FFFFFF"/>
            <w:vAlign w:val="center"/>
          </w:tcPr>
          <w:p w14:paraId="34CE6E10" w14:textId="77777777" w:rsidR="00D9223C" w:rsidRDefault="00686E34" w:rsidP="00686E34">
            <w:pPr>
              <w:spacing w:after="120"/>
              <w:rPr>
                <w:rFonts w:cs="Arial"/>
                <w:sz w:val="22"/>
              </w:rPr>
            </w:pPr>
            <w:r w:rsidRPr="00F21021">
              <w:rPr>
                <w:rFonts w:cs="Arial"/>
                <w:sz w:val="22"/>
              </w:rPr>
              <w:t xml:space="preserve">Minister Finansów i Gospodarki </w:t>
            </w:r>
          </w:p>
          <w:p w14:paraId="69CFF8E9" w14:textId="3CE5686B" w:rsidR="00BC6762" w:rsidRPr="00F21021" w:rsidDel="00440618" w:rsidRDefault="00BC6762" w:rsidP="00686E34">
            <w:pPr>
              <w:spacing w:after="120"/>
              <w:rPr>
                <w:rFonts w:cs="Arial"/>
                <w:sz w:val="22"/>
              </w:rPr>
            </w:pPr>
            <w:r w:rsidRPr="00BC6762">
              <w:rPr>
                <w:rFonts w:cs="Arial"/>
                <w:sz w:val="22"/>
              </w:rPr>
              <w:t>Minister Finansów i Gospodarki kieruje działami administracji rządowej: budżet, finanse publiczne oraz instytucje finansowe – na podstawie § 1 ust. 2 pkt 2, 3 i 5 rozporządzenia Prezesa Rady Ministrów z dnia 25 lipca 2025 r. w sprawie szczegółowego zakresu działania Ministra Finansów i Gospodarki (Dz. U. poz. 997). Załącznik do tego rozporządzenia określa organy podległe ministrowi lub przez niego nadzorowane, tj. m.in.: Szefa Krajowej Administracji Skarbowej, dyrektorów izb administracji skarbowej, naczelników urzędów skarbowych oraz naczelników urzędów celno-skarbowych.</w:t>
            </w:r>
          </w:p>
        </w:tc>
      </w:tr>
      <w:tr w:rsidR="00D9223C" w:rsidRPr="00402AAE" w:rsidDel="00440618" w14:paraId="4E7E0E80" w14:textId="77777777" w:rsidTr="00D17C22">
        <w:trPr>
          <w:trHeight w:val="57"/>
        </w:trPr>
        <w:tc>
          <w:tcPr>
            <w:tcW w:w="1319" w:type="pct"/>
            <w:shd w:val="clear" w:color="auto" w:fill="E7E6E6"/>
            <w:vAlign w:val="center"/>
          </w:tcPr>
          <w:p w14:paraId="3A15A5A8" w14:textId="77777777" w:rsidR="00D9223C" w:rsidRPr="001B6667" w:rsidRDefault="00D9223C" w:rsidP="001B6667">
            <w:pPr>
              <w:spacing w:after="120"/>
              <w:rPr>
                <w:rFonts w:cs="Arial"/>
                <w:b/>
              </w:rPr>
            </w:pPr>
            <w:r w:rsidRPr="001B6667">
              <w:rPr>
                <w:rFonts w:cs="Arial"/>
                <w:b/>
              </w:rPr>
              <w:t>Beneficjent</w:t>
            </w:r>
          </w:p>
        </w:tc>
        <w:tc>
          <w:tcPr>
            <w:tcW w:w="3681" w:type="pct"/>
            <w:gridSpan w:val="3"/>
            <w:shd w:val="clear" w:color="auto" w:fill="FFFFFF"/>
            <w:vAlign w:val="center"/>
          </w:tcPr>
          <w:p w14:paraId="6B80FD30" w14:textId="47419A34" w:rsidR="00D9223C" w:rsidRPr="00F21021" w:rsidDel="00440618" w:rsidRDefault="00686E34" w:rsidP="00686E34">
            <w:pPr>
              <w:rPr>
                <w:rFonts w:cs="Arial"/>
                <w:sz w:val="22"/>
                <w:szCs w:val="22"/>
              </w:rPr>
            </w:pPr>
            <w:r w:rsidRPr="00F21021">
              <w:rPr>
                <w:rFonts w:cs="Arial"/>
                <w:sz w:val="22"/>
                <w:szCs w:val="22"/>
              </w:rPr>
              <w:t xml:space="preserve">Ministerstwo Finansów </w:t>
            </w:r>
          </w:p>
        </w:tc>
      </w:tr>
      <w:tr w:rsidR="00D9223C" w:rsidRPr="001B6667" w:rsidDel="00440618" w14:paraId="609B89D8" w14:textId="77777777" w:rsidTr="00D17C22">
        <w:trPr>
          <w:trHeight w:val="57"/>
        </w:trPr>
        <w:tc>
          <w:tcPr>
            <w:tcW w:w="1319" w:type="pct"/>
            <w:shd w:val="clear" w:color="auto" w:fill="E7E6E6"/>
            <w:vAlign w:val="center"/>
          </w:tcPr>
          <w:p w14:paraId="54FF2C46" w14:textId="77777777" w:rsidR="00D9223C" w:rsidRPr="001B6667" w:rsidRDefault="00534314" w:rsidP="001B6667">
            <w:pPr>
              <w:spacing w:after="120"/>
              <w:rPr>
                <w:rFonts w:cs="Arial"/>
                <w:b/>
              </w:rPr>
            </w:pPr>
            <w:r>
              <w:rPr>
                <w:rFonts w:cs="Arial"/>
                <w:b/>
              </w:rPr>
              <w:t>P</w:t>
            </w:r>
            <w:r w:rsidR="00D9223C" w:rsidRPr="001B6667">
              <w:rPr>
                <w:rFonts w:cs="Arial"/>
                <w:b/>
              </w:rPr>
              <w:t>artnerzy</w:t>
            </w:r>
          </w:p>
        </w:tc>
        <w:tc>
          <w:tcPr>
            <w:tcW w:w="3681" w:type="pct"/>
            <w:gridSpan w:val="3"/>
            <w:shd w:val="clear" w:color="auto" w:fill="FFFFFF"/>
            <w:vAlign w:val="center"/>
          </w:tcPr>
          <w:p w14:paraId="5C526939" w14:textId="77777777" w:rsidR="00D9223C" w:rsidRPr="001B6667" w:rsidDel="00440618" w:rsidRDefault="00D9223C" w:rsidP="008E323E">
            <w:pPr>
              <w:rPr>
                <w:rFonts w:cs="Arial"/>
                <w:color w:val="0070C0"/>
                <w:sz w:val="22"/>
              </w:rPr>
            </w:pPr>
          </w:p>
        </w:tc>
      </w:tr>
      <w:tr w:rsidR="00E0250C" w:rsidRPr="00402AAE" w:rsidDel="00440618" w14:paraId="38418C25" w14:textId="77777777" w:rsidTr="00D17C22">
        <w:trPr>
          <w:trHeight w:val="57"/>
        </w:trPr>
        <w:tc>
          <w:tcPr>
            <w:tcW w:w="1319" w:type="pct"/>
            <w:shd w:val="clear" w:color="auto" w:fill="E7E6E6"/>
            <w:vAlign w:val="center"/>
          </w:tcPr>
          <w:p w14:paraId="4A041103" w14:textId="77777777" w:rsidR="00E0250C" w:rsidRPr="001B6667" w:rsidRDefault="00E0250C" w:rsidP="00E0250C">
            <w:pPr>
              <w:spacing w:after="120"/>
              <w:rPr>
                <w:rFonts w:cs="Arial"/>
                <w:b/>
              </w:rPr>
            </w:pPr>
            <w:r w:rsidRPr="001B6667">
              <w:rPr>
                <w:rFonts w:cs="Arial"/>
                <w:b/>
              </w:rPr>
              <w:t>Źródło finansowania</w:t>
            </w:r>
          </w:p>
        </w:tc>
        <w:tc>
          <w:tcPr>
            <w:tcW w:w="3681" w:type="pct"/>
            <w:gridSpan w:val="3"/>
            <w:shd w:val="clear" w:color="auto" w:fill="FFFFFF"/>
            <w:vAlign w:val="center"/>
          </w:tcPr>
          <w:p w14:paraId="66DA6948" w14:textId="41460498" w:rsidR="00E0250C" w:rsidRPr="000C6ED7" w:rsidRDefault="00E0250C" w:rsidP="00E0250C">
            <w:pPr>
              <w:rPr>
                <w:rFonts w:cs="Arial"/>
                <w:sz w:val="22"/>
                <w:szCs w:val="22"/>
                <w:lang w:eastAsia="pl-PL"/>
              </w:rPr>
            </w:pPr>
            <w:r w:rsidRPr="00216718">
              <w:rPr>
                <w:rFonts w:cs="Arial"/>
                <w:sz w:val="22"/>
                <w:szCs w:val="22"/>
                <w:lang w:eastAsia="pl-PL"/>
              </w:rPr>
              <w:t>1.</w:t>
            </w:r>
            <w:r w:rsidR="002221B5" w:rsidRPr="002221B5">
              <w:rPr>
                <w:rFonts w:cs="Arial"/>
                <w:sz w:val="22"/>
                <w:szCs w:val="22"/>
                <w:lang w:eastAsia="pl-PL"/>
              </w:rPr>
              <w:t xml:space="preserve"> </w:t>
            </w:r>
            <w:r w:rsidR="00C81E1C" w:rsidRPr="00C81E1C">
              <w:rPr>
                <w:rFonts w:cs="Arial"/>
                <w:sz w:val="22"/>
                <w:szCs w:val="22"/>
                <w:lang w:eastAsia="pl-PL"/>
              </w:rPr>
              <w:t>rezerw</w:t>
            </w:r>
            <w:r w:rsidR="00216718">
              <w:rPr>
                <w:rFonts w:cs="Arial"/>
                <w:sz w:val="22"/>
                <w:szCs w:val="22"/>
                <w:lang w:eastAsia="pl-PL"/>
              </w:rPr>
              <w:t>a</w:t>
            </w:r>
            <w:r w:rsidR="00C81E1C" w:rsidRPr="00C81E1C">
              <w:rPr>
                <w:rFonts w:cs="Arial"/>
                <w:sz w:val="22"/>
                <w:szCs w:val="22"/>
                <w:lang w:eastAsia="pl-PL"/>
              </w:rPr>
              <w:t xml:space="preserve"> celow</w:t>
            </w:r>
            <w:r w:rsidR="00216718">
              <w:rPr>
                <w:rFonts w:cs="Arial"/>
                <w:sz w:val="22"/>
                <w:szCs w:val="22"/>
                <w:lang w:eastAsia="pl-PL"/>
              </w:rPr>
              <w:t>a</w:t>
            </w:r>
            <w:r w:rsidR="00C81E1C" w:rsidRPr="00C81E1C">
              <w:rPr>
                <w:rFonts w:cs="Arial"/>
                <w:sz w:val="22"/>
                <w:szCs w:val="22"/>
                <w:lang w:eastAsia="pl-PL"/>
              </w:rPr>
              <w:t xml:space="preserve"> cz. 83 poz. 98 (UE), </w:t>
            </w:r>
            <w:r w:rsidR="00216718">
              <w:rPr>
                <w:rFonts w:cs="Arial"/>
                <w:sz w:val="22"/>
                <w:szCs w:val="22"/>
                <w:lang w:eastAsia="pl-PL"/>
              </w:rPr>
              <w:t xml:space="preserve">poz. </w:t>
            </w:r>
            <w:r w:rsidR="00C81E1C" w:rsidRPr="00C81E1C">
              <w:rPr>
                <w:rFonts w:cs="Arial"/>
                <w:sz w:val="22"/>
                <w:szCs w:val="22"/>
                <w:lang w:eastAsia="pl-PL"/>
              </w:rPr>
              <w:t>8 (BP)</w:t>
            </w:r>
          </w:p>
          <w:p w14:paraId="3EEBF847" w14:textId="7514EB2E" w:rsidR="009723BA" w:rsidRPr="000C6ED7" w:rsidRDefault="00E0250C" w:rsidP="00E0250C">
            <w:pPr>
              <w:rPr>
                <w:rFonts w:cs="Arial"/>
                <w:sz w:val="22"/>
                <w:szCs w:val="22"/>
                <w:lang w:eastAsia="pl-PL"/>
              </w:rPr>
            </w:pPr>
            <w:r w:rsidRPr="000C6ED7">
              <w:rPr>
                <w:rFonts w:cs="Arial"/>
                <w:sz w:val="22"/>
                <w:szCs w:val="22"/>
                <w:lang w:eastAsia="pl-PL"/>
              </w:rPr>
              <w:t>2. środki programu Fundusze Europejskie na Rozwój Cyfrowy 2021-2027, Działanie FERC.02.01 Wysoka jakość i dostępność e-usług publicznych</w:t>
            </w:r>
          </w:p>
          <w:p w14:paraId="4EB47C85" w14:textId="77777777" w:rsidR="00E0250C" w:rsidRPr="000C6ED7" w:rsidRDefault="00E0250C" w:rsidP="00E0250C">
            <w:pPr>
              <w:rPr>
                <w:rFonts w:cs="Arial"/>
                <w:sz w:val="22"/>
                <w:szCs w:val="22"/>
                <w:lang w:eastAsia="pl-PL"/>
              </w:rPr>
            </w:pPr>
          </w:p>
          <w:p w14:paraId="190D8F5C" w14:textId="7D19E95B" w:rsidR="00E0250C" w:rsidRPr="001B6667" w:rsidDel="00440618" w:rsidRDefault="00E0250C" w:rsidP="00E0250C">
            <w:pPr>
              <w:rPr>
                <w:rFonts w:cs="Arial"/>
                <w:color w:val="0070C0"/>
                <w:sz w:val="22"/>
              </w:rPr>
            </w:pPr>
            <w:r w:rsidRPr="000C6ED7">
              <w:rPr>
                <w:rFonts w:cs="Arial"/>
                <w:sz w:val="22"/>
                <w:szCs w:val="22"/>
                <w:lang w:eastAsia="pl-PL"/>
              </w:rPr>
              <w:t>Na realizację projektu planowane jest pozyskanie środków z UE</w:t>
            </w:r>
            <w:r w:rsidRPr="000C6ED7">
              <w:rPr>
                <w:rFonts w:cs="Arial"/>
                <w:sz w:val="22"/>
                <w:szCs w:val="22"/>
                <w:lang w:eastAsia="pl-PL"/>
              </w:rPr>
              <w:br/>
              <w:t>Program operacyjny Fundusze Europejskie na Rozwój Cyfrowy</w:t>
            </w:r>
            <w:r w:rsidRPr="000C6ED7">
              <w:rPr>
                <w:rFonts w:cs="Arial"/>
                <w:sz w:val="22"/>
                <w:szCs w:val="22"/>
                <w:lang w:eastAsia="pl-PL"/>
              </w:rPr>
              <w:br/>
              <w:t>2021-2027, Działanie FERC.02.01 Wysoka jakość i dostępność e-usług</w:t>
            </w:r>
            <w:r w:rsidRPr="000C6ED7">
              <w:rPr>
                <w:rFonts w:cs="Arial"/>
                <w:sz w:val="22"/>
                <w:szCs w:val="22"/>
                <w:lang w:eastAsia="pl-PL"/>
              </w:rPr>
              <w:br/>
              <w:t>publicznych. W przypadku nie uzyskania dofinansowania, wydatki na realizację projektu będą ponoszone ze środków i w</w:t>
            </w:r>
            <w:r w:rsidRPr="000C6ED7">
              <w:rPr>
                <w:rFonts w:cs="Arial"/>
                <w:sz w:val="22"/>
                <w:szCs w:val="22"/>
                <w:lang w:eastAsia="pl-PL"/>
              </w:rPr>
              <w:br/>
              <w:t>wysokości zgłoszonej do rezerwy celowej budżetu państwa</w:t>
            </w:r>
          </w:p>
        </w:tc>
      </w:tr>
      <w:tr w:rsidR="00E0250C" w:rsidRPr="00402AAE" w:rsidDel="00440618" w14:paraId="6CD43788" w14:textId="77777777" w:rsidTr="00D17C22">
        <w:trPr>
          <w:trHeight w:val="57"/>
        </w:trPr>
        <w:tc>
          <w:tcPr>
            <w:tcW w:w="1319" w:type="pct"/>
            <w:shd w:val="clear" w:color="auto" w:fill="E7E6E6"/>
            <w:vAlign w:val="center"/>
          </w:tcPr>
          <w:p w14:paraId="45AA4B78" w14:textId="264DF99C" w:rsidR="00E0250C" w:rsidRPr="001B6667" w:rsidRDefault="00E0250C" w:rsidP="00E0250C">
            <w:pPr>
              <w:spacing w:after="120"/>
              <w:rPr>
                <w:rFonts w:cs="Arial"/>
                <w:b/>
              </w:rPr>
            </w:pPr>
            <w:r w:rsidRPr="00F051E7">
              <w:rPr>
                <w:rFonts w:cs="Arial"/>
                <w:b/>
              </w:rPr>
              <w:t xml:space="preserve">Całkowity koszt </w:t>
            </w:r>
            <w:r>
              <w:rPr>
                <w:rFonts w:cs="Arial"/>
                <w:b/>
              </w:rPr>
              <w:t>przedsięwzięcia</w:t>
            </w:r>
          </w:p>
        </w:tc>
        <w:tc>
          <w:tcPr>
            <w:tcW w:w="3681" w:type="pct"/>
            <w:gridSpan w:val="3"/>
            <w:shd w:val="clear" w:color="auto" w:fill="FFFFFF"/>
            <w:vAlign w:val="center"/>
          </w:tcPr>
          <w:p w14:paraId="311E273E" w14:textId="18249C7C" w:rsidR="00E0250C" w:rsidRPr="001B6667" w:rsidRDefault="000A3696" w:rsidP="00E0250C">
            <w:pPr>
              <w:rPr>
                <w:rFonts w:cs="Arial"/>
                <w:color w:val="0070C0"/>
                <w:sz w:val="22"/>
              </w:rPr>
            </w:pPr>
            <w:r w:rsidRPr="000A3696">
              <w:rPr>
                <w:rFonts w:cs="Arial"/>
                <w:sz w:val="20"/>
                <w:lang w:eastAsia="pl-PL"/>
              </w:rPr>
              <w:t xml:space="preserve">38 948 942,13 </w:t>
            </w:r>
            <w:r w:rsidR="00E0250C" w:rsidRPr="000A3696">
              <w:rPr>
                <w:rFonts w:cs="Arial"/>
                <w:sz w:val="20"/>
                <w:lang w:eastAsia="pl-PL"/>
              </w:rPr>
              <w:t>zł</w:t>
            </w:r>
            <w:r w:rsidR="00E0250C">
              <w:rPr>
                <w:rFonts w:cs="Arial"/>
                <w:sz w:val="20"/>
                <w:lang w:eastAsia="pl-PL"/>
              </w:rPr>
              <w:t xml:space="preserve">  </w:t>
            </w:r>
          </w:p>
        </w:tc>
      </w:tr>
      <w:tr w:rsidR="00E0250C" w:rsidRPr="00402AAE" w:rsidDel="00440618" w14:paraId="012ECFF1" w14:textId="77777777" w:rsidTr="00D17C22">
        <w:trPr>
          <w:trHeight w:val="57"/>
        </w:trPr>
        <w:tc>
          <w:tcPr>
            <w:tcW w:w="1319" w:type="pct"/>
            <w:shd w:val="clear" w:color="auto" w:fill="E7E6E6"/>
            <w:vAlign w:val="center"/>
          </w:tcPr>
          <w:p w14:paraId="24635D96" w14:textId="64C9CD16" w:rsidR="00E0250C" w:rsidRPr="001B6667" w:rsidRDefault="00E0250C" w:rsidP="00E0250C">
            <w:pPr>
              <w:spacing w:after="120"/>
              <w:rPr>
                <w:rFonts w:cs="Arial"/>
                <w:b/>
              </w:rPr>
            </w:pPr>
            <w:r>
              <w:rPr>
                <w:rFonts w:cs="Arial"/>
                <w:b/>
              </w:rPr>
              <w:t>Planowany okres</w:t>
            </w:r>
            <w:r w:rsidRPr="001B6667">
              <w:rPr>
                <w:rFonts w:cs="Arial"/>
                <w:b/>
              </w:rPr>
              <w:t xml:space="preserve"> realizacji </w:t>
            </w:r>
            <w:r>
              <w:rPr>
                <w:rFonts w:cs="Arial"/>
                <w:b/>
              </w:rPr>
              <w:t>przedsięwzięcia</w:t>
            </w:r>
          </w:p>
        </w:tc>
        <w:tc>
          <w:tcPr>
            <w:tcW w:w="3681" w:type="pct"/>
            <w:gridSpan w:val="3"/>
            <w:shd w:val="clear" w:color="auto" w:fill="FFFFFF"/>
            <w:vAlign w:val="center"/>
          </w:tcPr>
          <w:p w14:paraId="1309FCAA" w14:textId="411F072D" w:rsidR="00E0250C" w:rsidRPr="001B6667" w:rsidRDefault="0092115A" w:rsidP="00E0250C">
            <w:pPr>
              <w:rPr>
                <w:rFonts w:cs="Arial"/>
                <w:color w:val="0070C0"/>
                <w:sz w:val="22"/>
              </w:rPr>
            </w:pPr>
            <w:r w:rsidRPr="001135E8">
              <w:rPr>
                <w:rFonts w:cs="Arial"/>
                <w:sz w:val="22"/>
                <w:szCs w:val="22"/>
                <w:lang w:eastAsia="pl-PL"/>
              </w:rPr>
              <w:t>styczeń</w:t>
            </w:r>
            <w:r w:rsidR="00E0250C" w:rsidRPr="0092115A">
              <w:rPr>
                <w:rFonts w:cs="Arial"/>
                <w:sz w:val="22"/>
                <w:szCs w:val="22"/>
                <w:lang w:eastAsia="pl-PL"/>
              </w:rPr>
              <w:t xml:space="preserve"> 202</w:t>
            </w:r>
            <w:r w:rsidRPr="001135E8">
              <w:rPr>
                <w:rFonts w:cs="Arial"/>
                <w:sz w:val="22"/>
                <w:szCs w:val="22"/>
                <w:lang w:eastAsia="pl-PL"/>
              </w:rPr>
              <w:t>7</w:t>
            </w:r>
            <w:r w:rsidR="00E0250C" w:rsidRPr="001135E8">
              <w:rPr>
                <w:rFonts w:cs="Arial"/>
                <w:sz w:val="22"/>
                <w:szCs w:val="22"/>
                <w:lang w:eastAsia="pl-PL"/>
              </w:rPr>
              <w:t xml:space="preserve"> </w:t>
            </w:r>
            <w:r w:rsidR="00E0250C" w:rsidRPr="0092115A">
              <w:rPr>
                <w:rFonts w:cs="Arial"/>
                <w:sz w:val="22"/>
                <w:szCs w:val="22"/>
                <w:lang w:eastAsia="pl-PL"/>
              </w:rPr>
              <w:t>r</w:t>
            </w:r>
            <w:r w:rsidR="00E0250C" w:rsidRPr="00934144">
              <w:rPr>
                <w:rFonts w:cs="Arial"/>
                <w:sz w:val="22"/>
                <w:szCs w:val="22"/>
                <w:lang w:eastAsia="pl-PL"/>
              </w:rPr>
              <w:t>.</w:t>
            </w:r>
            <w:r w:rsidR="00E0250C" w:rsidRPr="000C6ED7">
              <w:rPr>
                <w:rFonts w:cs="Arial"/>
                <w:sz w:val="22"/>
                <w:szCs w:val="22"/>
                <w:lang w:eastAsia="pl-PL"/>
              </w:rPr>
              <w:t xml:space="preserve"> - marzec 2028 r.</w:t>
            </w:r>
          </w:p>
        </w:tc>
      </w:tr>
      <w:tr w:rsidR="00E0250C" w:rsidRPr="001B6667" w14:paraId="6FD2655D" w14:textId="77777777" w:rsidTr="00D17C22">
        <w:trPr>
          <w:trHeight w:val="57"/>
        </w:trPr>
        <w:tc>
          <w:tcPr>
            <w:tcW w:w="1319" w:type="pct"/>
            <w:shd w:val="clear" w:color="auto" w:fill="E7E6E6"/>
            <w:vAlign w:val="center"/>
          </w:tcPr>
          <w:p w14:paraId="7BEBFD48" w14:textId="77777777" w:rsidR="00E0250C" w:rsidRPr="001B6667" w:rsidRDefault="00E0250C" w:rsidP="00E0250C">
            <w:pPr>
              <w:spacing w:after="120"/>
              <w:rPr>
                <w:rFonts w:cs="Arial"/>
                <w:b/>
              </w:rPr>
            </w:pPr>
            <w:r w:rsidRPr="001B6667">
              <w:rPr>
                <w:rFonts w:cs="Arial"/>
                <w:b/>
              </w:rPr>
              <w:t>Osoba kontaktowa</w:t>
            </w:r>
          </w:p>
        </w:tc>
        <w:tc>
          <w:tcPr>
            <w:tcW w:w="1167" w:type="pct"/>
            <w:shd w:val="clear" w:color="auto" w:fill="FFFFFF"/>
            <w:vAlign w:val="center"/>
          </w:tcPr>
          <w:p w14:paraId="27609DDB" w14:textId="7EB59204" w:rsidR="00E0250C" w:rsidRPr="001B6667" w:rsidRDefault="00E0250C" w:rsidP="00E0250C">
            <w:pPr>
              <w:rPr>
                <w:rFonts w:cs="Arial"/>
                <w:color w:val="0070C0"/>
                <w:sz w:val="22"/>
              </w:rPr>
            </w:pPr>
            <w:r w:rsidRPr="000C6ED7">
              <w:rPr>
                <w:rFonts w:cs="Arial"/>
                <w:sz w:val="22"/>
                <w:lang w:eastAsia="pl-PL"/>
              </w:rPr>
              <w:t>Karolina Łuszczak</w:t>
            </w:r>
          </w:p>
        </w:tc>
        <w:tc>
          <w:tcPr>
            <w:tcW w:w="1159" w:type="pct"/>
            <w:vAlign w:val="center"/>
          </w:tcPr>
          <w:p w14:paraId="4094B2C0" w14:textId="22C1E777" w:rsidR="00E0250C" w:rsidRPr="001B6667" w:rsidRDefault="00E0250C" w:rsidP="00E0250C">
            <w:pPr>
              <w:rPr>
                <w:rFonts w:cs="Arial"/>
                <w:color w:val="0070C0"/>
                <w:sz w:val="22"/>
              </w:rPr>
            </w:pPr>
            <w:r w:rsidRPr="000C6ED7">
              <w:rPr>
                <w:rFonts w:cs="Arial"/>
                <w:sz w:val="22"/>
              </w:rPr>
              <w:t>karolina.luszczak@mf.gov.pl</w:t>
            </w:r>
          </w:p>
        </w:tc>
        <w:tc>
          <w:tcPr>
            <w:tcW w:w="1355" w:type="pct"/>
            <w:shd w:val="clear" w:color="auto" w:fill="FFFFFF"/>
            <w:vAlign w:val="center"/>
          </w:tcPr>
          <w:p w14:paraId="239A4193" w14:textId="3E2043DF" w:rsidR="00E0250C" w:rsidRPr="001B6667" w:rsidRDefault="00E0250C" w:rsidP="00E0250C">
            <w:pPr>
              <w:rPr>
                <w:rFonts w:cs="Arial"/>
                <w:color w:val="0070C0"/>
                <w:sz w:val="22"/>
              </w:rPr>
            </w:pPr>
            <w:r w:rsidRPr="000C6ED7">
              <w:rPr>
                <w:rFonts w:cs="Arial"/>
                <w:sz w:val="22"/>
              </w:rPr>
              <w:t>539 – 023 - 712</w:t>
            </w:r>
          </w:p>
        </w:tc>
      </w:tr>
    </w:tbl>
    <w:p w14:paraId="75878D21" w14:textId="77777777" w:rsidR="00D83767" w:rsidRPr="002C2F49" w:rsidRDefault="00D83767" w:rsidP="002C2F49">
      <w:pPr>
        <w:tabs>
          <w:tab w:val="left" w:pos="6000"/>
        </w:tabs>
        <w:rPr>
          <w:rFonts w:cs="Arial"/>
        </w:rPr>
      </w:pPr>
    </w:p>
    <w:p w14:paraId="145781A2" w14:textId="68951490" w:rsidR="00AB4172" w:rsidRDefault="00AB4172" w:rsidP="00485E7E">
      <w:pPr>
        <w:pStyle w:val="Nagwek1"/>
        <w:spacing w:before="240" w:after="0"/>
        <w:ind w:left="426" w:hanging="426"/>
        <w:jc w:val="both"/>
        <w:rPr>
          <w:rFonts w:cs="Arial"/>
          <w:lang w:val="pl-PL" w:eastAsia="pl-PL"/>
        </w:rPr>
      </w:pPr>
      <w:bookmarkStart w:id="1" w:name="_Toc462924046"/>
      <w:r w:rsidRPr="001B6667">
        <w:rPr>
          <w:rFonts w:cs="Arial"/>
          <w:lang w:val="pl-PL" w:eastAsia="pl-PL"/>
        </w:rPr>
        <w:t xml:space="preserve">POWODY PODJĘCIA </w:t>
      </w:r>
      <w:r w:rsidR="00470022" w:rsidRPr="00470022">
        <w:rPr>
          <w:rFonts w:cs="Arial"/>
          <w:lang w:val="pl-PL" w:eastAsia="pl-PL"/>
        </w:rPr>
        <w:t>przedsięwzięcia</w:t>
      </w:r>
      <w:bookmarkEnd w:id="1"/>
    </w:p>
    <w:p w14:paraId="7C14F1D9" w14:textId="77777777" w:rsidR="009C7AD9" w:rsidRPr="009C7AD9" w:rsidRDefault="009C7AD9" w:rsidP="009C7AD9">
      <w:pPr>
        <w:pStyle w:val="Tekstpodstawowy"/>
        <w:ind w:left="710"/>
        <w:rPr>
          <w:color w:val="7F7F7F" w:themeColor="text1" w:themeTint="80"/>
          <w:sz w:val="20"/>
          <w:szCs w:val="20"/>
          <w:lang w:val="pl-PL" w:eastAsia="pl-PL"/>
        </w:rPr>
      </w:pPr>
      <w:r w:rsidRPr="009C7AD9">
        <w:rPr>
          <w:color w:val="7F7F7F" w:themeColor="text1" w:themeTint="80"/>
          <w:sz w:val="20"/>
          <w:szCs w:val="20"/>
          <w:lang w:val="pl-PL" w:eastAsia="pl-PL"/>
        </w:rPr>
        <w:t>&lt;&lt;maksymalnie 2000 znaków&gt;&gt;</w:t>
      </w:r>
    </w:p>
    <w:p w14:paraId="4A8F1568" w14:textId="77777777" w:rsidR="00D94004" w:rsidRPr="00D94004" w:rsidRDefault="00D94004" w:rsidP="00D94004">
      <w:pPr>
        <w:pStyle w:val="Nagwek2"/>
        <w:tabs>
          <w:tab w:val="num" w:pos="1134"/>
        </w:tabs>
        <w:rPr>
          <w:lang w:val="pl-PL" w:eastAsia="pl-PL"/>
        </w:rPr>
      </w:pPr>
      <w:bookmarkStart w:id="2" w:name="_Toc462924047"/>
      <w:r w:rsidRPr="00D94004">
        <w:rPr>
          <w:lang w:val="pl-PL" w:eastAsia="pl-PL"/>
        </w:rPr>
        <w:t>Identyfikacja problemu i potrzeb</w:t>
      </w:r>
    </w:p>
    <w:p w14:paraId="695E9A82" w14:textId="44EF4F6B" w:rsidR="00E0250C" w:rsidRPr="00F21021" w:rsidRDefault="00E0250C" w:rsidP="00E0250C">
      <w:pPr>
        <w:pStyle w:val="Tekstpodstawowy2"/>
        <w:rPr>
          <w:rFonts w:cs="Arial"/>
          <w:sz w:val="22"/>
          <w:szCs w:val="22"/>
          <w:lang w:eastAsia="pl-PL"/>
        </w:rPr>
      </w:pPr>
      <w:r w:rsidRPr="00F21021">
        <w:rPr>
          <w:rFonts w:cs="Arial"/>
          <w:sz w:val="22"/>
          <w:szCs w:val="22"/>
          <w:lang w:eastAsia="pl-PL"/>
        </w:rPr>
        <w:t xml:space="preserve">Krajowa Administracja Skarbowa nie posiada centralnego systemu wspierającego procesy egzekucji w tym wspierającego współpracę międzynarodową w ramach wzajemnych procedur </w:t>
      </w:r>
      <w:r w:rsidRPr="00F21021">
        <w:rPr>
          <w:rFonts w:cs="Arial"/>
          <w:sz w:val="22"/>
          <w:szCs w:val="22"/>
          <w:lang w:eastAsia="pl-PL"/>
        </w:rPr>
        <w:lastRenderedPageBreak/>
        <w:t xml:space="preserve">dochodzenia należności państw członkowskich Unii Europejskiej  i Europejskiego Obszaru Gospodarczego oraz państw trzecich, wymiany informacji oraz udzielania pomocy administracjom tych państw w powiadomieniach. </w:t>
      </w:r>
    </w:p>
    <w:p w14:paraId="6D5A6137" w14:textId="77777777" w:rsidR="00E0250C" w:rsidRPr="00F21021" w:rsidRDefault="00E0250C" w:rsidP="00E0250C">
      <w:pPr>
        <w:pStyle w:val="Tekstpodstawowy2"/>
        <w:rPr>
          <w:rFonts w:cs="Arial"/>
          <w:sz w:val="22"/>
          <w:szCs w:val="22"/>
          <w:lang w:eastAsia="pl-PL"/>
        </w:rPr>
      </w:pPr>
      <w:r w:rsidRPr="00F21021">
        <w:rPr>
          <w:rFonts w:cs="Arial"/>
          <w:sz w:val="22"/>
          <w:szCs w:val="22"/>
          <w:lang w:eastAsia="pl-PL"/>
        </w:rPr>
        <w:t>Funkcjonujący w KAS system – EGAPOLTAX wspierający procesy egzekucji został wytworzony na przełomie lat 1999-2000. System ten składa się z 366 baz lokalnych, oparty jest na  przestarzałych rozwiązaniach technologicznych i nie spełnia aktualnych wymagań technicznych i prawnych.</w:t>
      </w:r>
    </w:p>
    <w:p w14:paraId="3F505BB7" w14:textId="77777777" w:rsidR="00E0250C" w:rsidRPr="00F21021" w:rsidRDefault="00E0250C" w:rsidP="00E0250C">
      <w:pPr>
        <w:pStyle w:val="Tekstpodstawowy2"/>
        <w:rPr>
          <w:rFonts w:cs="Arial"/>
          <w:sz w:val="22"/>
          <w:szCs w:val="22"/>
          <w:lang w:eastAsia="pl-PL"/>
        </w:rPr>
      </w:pPr>
      <w:r w:rsidRPr="00F21021">
        <w:rPr>
          <w:rFonts w:cs="Arial"/>
          <w:sz w:val="22"/>
          <w:szCs w:val="22"/>
          <w:lang w:eastAsia="pl-PL"/>
        </w:rPr>
        <w:t>Czynności egzekucyjne powinny być wykonywane automatycznie przez system lub z jego wsparciem, a akta postępowań egzekucyjnych powinny być prowadzone elektronicznie, a nie jak obecnie jedynie w formie papierowej.</w:t>
      </w:r>
    </w:p>
    <w:p w14:paraId="08DB4224" w14:textId="77777777" w:rsidR="00E0250C" w:rsidRPr="00F21021" w:rsidRDefault="00E0250C" w:rsidP="00E0250C">
      <w:pPr>
        <w:pStyle w:val="Tekstpodstawowy2"/>
        <w:rPr>
          <w:rFonts w:cs="Arial"/>
          <w:sz w:val="22"/>
          <w:szCs w:val="22"/>
          <w:lang w:eastAsia="pl-PL"/>
        </w:rPr>
      </w:pPr>
      <w:r w:rsidRPr="00F21021">
        <w:rPr>
          <w:rFonts w:cs="Arial"/>
          <w:sz w:val="22"/>
          <w:szCs w:val="22"/>
          <w:lang w:eastAsia="pl-PL"/>
        </w:rPr>
        <w:t>W ramach uruchamianego projektu typu „back office” planuje się udostepnienie nowego centralnego Systemu JSP Egzekucja. Budowa nowego, centralnego systemu wspierającego pracę komórek egzekucji administracyjnej pozwoli na pełną cyfryzację procesu egzekucji administracyjnej, przy jednoczesnym zwiększeniu efektywności pracy pracowników organów egzekucyjnych i poprawę ekonomiki prowadzonych postępowań. Umożliwi również rzetelne wykonywanie sprawozdań i analiz,  prowadzenie skutecznego nadzoru nad procesem egzekucji administracyjnej i jego standaryzację. System ułatwi kontakt obywateli z organami egzekucyjnymi, poprzez stworzenie informatycznych kanałów komunikacji.</w:t>
      </w:r>
    </w:p>
    <w:p w14:paraId="6E350F1F" w14:textId="03A9F314" w:rsidR="00D94004" w:rsidRPr="00F21021" w:rsidRDefault="00E0250C" w:rsidP="00E0250C">
      <w:pPr>
        <w:pStyle w:val="Tekstpodstawowy2"/>
        <w:spacing w:after="0"/>
        <w:rPr>
          <w:rFonts w:cs="Arial"/>
          <w:sz w:val="22"/>
          <w:szCs w:val="22"/>
          <w:lang w:eastAsia="pl-PL"/>
        </w:rPr>
      </w:pPr>
      <w:r w:rsidRPr="00F21021">
        <w:rPr>
          <w:rFonts w:cs="Arial"/>
          <w:sz w:val="22"/>
          <w:szCs w:val="22"/>
          <w:lang w:eastAsia="pl-PL"/>
        </w:rPr>
        <w:t>W ramach projektu zostanie też uruchomiona Aplikacja Mobilny Poborca II która m.in. wesprze pracowników w terenie, dostarczy aktualną informację o stanie należności zobowiązanych, pozwoli na odnotowanie pobrania gotówki lub dokonanie płatności bezgotówkowej. Informacje o czynnościach dokonanych w terenie będą odnotowywane w</w:t>
      </w:r>
      <w:r w:rsidR="00C95735">
        <w:rPr>
          <w:rFonts w:cs="Arial"/>
          <w:sz w:val="22"/>
          <w:szCs w:val="22"/>
          <w:lang w:eastAsia="pl-PL"/>
        </w:rPr>
        <w:t xml:space="preserve"> Systemie JSP Egzekucja</w:t>
      </w:r>
      <w:r w:rsidRPr="00F21021">
        <w:rPr>
          <w:rFonts w:cs="Arial"/>
          <w:sz w:val="22"/>
          <w:szCs w:val="22"/>
          <w:lang w:eastAsia="pl-PL"/>
        </w:rPr>
        <w:t>.</w:t>
      </w:r>
    </w:p>
    <w:p w14:paraId="574F4264" w14:textId="1477E629" w:rsidR="006C485E" w:rsidRPr="00485E7E" w:rsidRDefault="006C485E" w:rsidP="00485E7E">
      <w:pPr>
        <w:pStyle w:val="Nagwek2"/>
        <w:numPr>
          <w:ilvl w:val="0"/>
          <w:numId w:val="0"/>
        </w:numPr>
        <w:ind w:left="900"/>
        <w:jc w:val="both"/>
        <w:rPr>
          <w:b w:val="0"/>
          <w:color w:val="0070C0"/>
          <w:sz w:val="22"/>
          <w:szCs w:val="22"/>
          <w:lang w:val="pl-PL" w:eastAsia="pl-PL"/>
        </w:rPr>
      </w:pPr>
    </w:p>
    <w:tbl>
      <w:tblPr>
        <w:tblW w:w="936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4017"/>
        <w:gridCol w:w="2137"/>
      </w:tblGrid>
      <w:tr w:rsidR="00D94004" w:rsidRPr="009718C9" w14:paraId="45173F35" w14:textId="77777777" w:rsidTr="000A7BB8">
        <w:tc>
          <w:tcPr>
            <w:tcW w:w="3212" w:type="dxa"/>
            <w:shd w:val="clear" w:color="auto" w:fill="E7E6E6"/>
          </w:tcPr>
          <w:p w14:paraId="16B2DA0F" w14:textId="77777777" w:rsidR="00D94004" w:rsidRPr="009718C9" w:rsidRDefault="00D94004" w:rsidP="00480C5A">
            <w:pPr>
              <w:spacing w:before="120" w:after="120"/>
              <w:jc w:val="center"/>
              <w:rPr>
                <w:b/>
                <w:sz w:val="20"/>
                <w:szCs w:val="24"/>
              </w:rPr>
            </w:pPr>
            <w:r w:rsidRPr="009718C9">
              <w:rPr>
                <w:b/>
                <w:sz w:val="20"/>
                <w:szCs w:val="24"/>
              </w:rPr>
              <w:t>Interesariusz</w:t>
            </w:r>
          </w:p>
        </w:tc>
        <w:tc>
          <w:tcPr>
            <w:tcW w:w="4017" w:type="dxa"/>
            <w:shd w:val="clear" w:color="auto" w:fill="E7E6E6"/>
          </w:tcPr>
          <w:p w14:paraId="66644238" w14:textId="77777777" w:rsidR="00D94004" w:rsidRPr="009718C9" w:rsidRDefault="00D94004" w:rsidP="00480C5A">
            <w:pPr>
              <w:spacing w:before="120"/>
              <w:jc w:val="center"/>
              <w:rPr>
                <w:b/>
                <w:sz w:val="20"/>
                <w:szCs w:val="24"/>
              </w:rPr>
            </w:pPr>
            <w:r>
              <w:rPr>
                <w:b/>
                <w:sz w:val="20"/>
                <w:szCs w:val="24"/>
              </w:rPr>
              <w:t>Zidentyfikowany problem</w:t>
            </w:r>
          </w:p>
        </w:tc>
        <w:tc>
          <w:tcPr>
            <w:tcW w:w="2137" w:type="dxa"/>
            <w:shd w:val="clear" w:color="auto" w:fill="E7E6E6"/>
          </w:tcPr>
          <w:p w14:paraId="2F4D5734" w14:textId="77777777" w:rsidR="00D94004" w:rsidRPr="009718C9" w:rsidRDefault="00D94004" w:rsidP="00480C5A">
            <w:pPr>
              <w:spacing w:before="120"/>
              <w:jc w:val="center"/>
              <w:rPr>
                <w:b/>
                <w:sz w:val="20"/>
                <w:szCs w:val="24"/>
              </w:rPr>
            </w:pPr>
            <w:r w:rsidRPr="009718C9">
              <w:rPr>
                <w:b/>
                <w:sz w:val="20"/>
                <w:szCs w:val="24"/>
              </w:rPr>
              <w:t>Szacowana wielkość grupy</w:t>
            </w:r>
          </w:p>
        </w:tc>
      </w:tr>
      <w:tr w:rsidR="00D94004" w:rsidRPr="00402AAE" w14:paraId="116DAFDC" w14:textId="77777777" w:rsidTr="000A7BB8">
        <w:tc>
          <w:tcPr>
            <w:tcW w:w="3212" w:type="dxa"/>
          </w:tcPr>
          <w:p w14:paraId="27E09B83" w14:textId="55812923" w:rsidR="00D94004" w:rsidRPr="000A7BB8" w:rsidRDefault="00E0250C" w:rsidP="00480C5A">
            <w:pPr>
              <w:rPr>
                <w:i/>
                <w:sz w:val="20"/>
                <w:szCs w:val="24"/>
              </w:rPr>
            </w:pPr>
            <w:r w:rsidRPr="000A7BB8">
              <w:rPr>
                <w:i/>
                <w:sz w:val="20"/>
                <w:szCs w:val="24"/>
              </w:rPr>
              <w:t>Pracownicy KAS komórek egzekucyjnych w urzędach skarbowych</w:t>
            </w:r>
          </w:p>
        </w:tc>
        <w:tc>
          <w:tcPr>
            <w:tcW w:w="4017" w:type="dxa"/>
          </w:tcPr>
          <w:p w14:paraId="71C062EB"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brak standaryzacji procesu egzekucji administracyjnej</w:t>
            </w:r>
          </w:p>
          <w:p w14:paraId="7C9FC01D"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Utrudniony nadzór</w:t>
            </w:r>
          </w:p>
          <w:p w14:paraId="179A045C"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Utrudniona sprawozdawczość i analityka</w:t>
            </w:r>
          </w:p>
          <w:p w14:paraId="0AA5FF96" w14:textId="77777777" w:rsidR="00E0250C" w:rsidRPr="000C6ED7" w:rsidRDefault="00E0250C" w:rsidP="00E0250C">
            <w:pPr>
              <w:pStyle w:val="Tekstpodstawowy2"/>
              <w:spacing w:after="0"/>
              <w:ind w:left="0"/>
              <w:rPr>
                <w:rFonts w:cs="Arial"/>
                <w:sz w:val="20"/>
                <w:szCs w:val="20"/>
                <w:lang w:eastAsia="pl-PL"/>
              </w:rPr>
            </w:pPr>
            <w:r w:rsidRPr="000C6ED7">
              <w:rPr>
                <w:rFonts w:cs="Arial"/>
                <w:sz w:val="20"/>
                <w:szCs w:val="20"/>
                <w:lang w:eastAsia="pl-PL"/>
              </w:rPr>
              <w:t>Brak możliwości:</w:t>
            </w:r>
          </w:p>
          <w:p w14:paraId="1D4ADFE2"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prowadzenia elektronicznych akt postępowania egzekucyjnego (brak repozytorium dokumentów elektronicznych, w tym obsługi dokumentów masowych)</w:t>
            </w:r>
          </w:p>
          <w:p w14:paraId="5C7B9207"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automatycznego uzyskiwania informacji o składnikach majątku zobowiązanego</w:t>
            </w:r>
          </w:p>
          <w:p w14:paraId="0B9E07D7"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automatycznego dokonywania zajęć składników majątku zobowiązanego</w:t>
            </w:r>
          </w:p>
          <w:p w14:paraId="489F68CB"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automatycznego aktualizowania stanu dochodzonych należności – uwzględniając aktualizacje wierzyciela oraz kwoty uzyskane i rozliczone przez inne organy egzekucyjne (rekwizycja, dalsze tytuły wykonawcze, zobowiązani solidarni)</w:t>
            </w:r>
          </w:p>
          <w:p w14:paraId="26841B99"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 xml:space="preserve">dokonywania wszystkich czynności w systemie – obsługa egzekucji </w:t>
            </w:r>
            <w:r w:rsidRPr="000C6ED7">
              <w:rPr>
                <w:rFonts w:cs="Arial"/>
                <w:sz w:val="20"/>
                <w:szCs w:val="20"/>
                <w:lang w:eastAsia="pl-PL"/>
              </w:rPr>
              <w:lastRenderedPageBreak/>
              <w:t>z nieruchomości, obsługa Tymczasowego Zajęcia Ruchomości(TZR) (również przez funkcjonariuszy służby celno-skarbowej), postępowań zabezpieczających, w tym również na wniosek prokuratora i sądu</w:t>
            </w:r>
          </w:p>
          <w:p w14:paraId="35238CFB"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obsługi majątkowej represji karnej</w:t>
            </w:r>
          </w:p>
          <w:p w14:paraId="491FF9ED" w14:textId="77777777" w:rsidR="00E0250C" w:rsidRPr="00E0250C"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wsparcia w tworzeniu służby dla pracownika terenowego</w:t>
            </w:r>
            <w:r w:rsidRPr="000C6ED7">
              <w:rPr>
                <w:rFonts w:cs="Arial"/>
                <w:sz w:val="20"/>
                <w:lang w:eastAsia="pl-PL"/>
              </w:rPr>
              <w:t xml:space="preserve"> </w:t>
            </w:r>
          </w:p>
          <w:p w14:paraId="0564A3CE" w14:textId="0C8AEFD8"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ewidencjonowania czynności wykonywanych w terenie bezpośrednio w systemie</w:t>
            </w:r>
          </w:p>
          <w:p w14:paraId="00ECD229"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automatyzacji czynności i procesów wykonywanych manualnie–uwolnienie potencjału pracowników pozwoli na skierowanie ich do innych zadań np. analizy stanu prowadzonych postępowań</w:t>
            </w:r>
          </w:p>
          <w:p w14:paraId="18470FF9"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automatyzacji rozliczeń uzyskanych kwot</w:t>
            </w:r>
          </w:p>
          <w:p w14:paraId="793C89F0"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automatyzacji powiązań pomiędzy postępowaniami zabezpieczającymi i egzekucyjnymi</w:t>
            </w:r>
          </w:p>
          <w:p w14:paraId="2284C532"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wsparcia prowadzenia orzecznictwa egzekucyjnego w obu instancjach</w:t>
            </w:r>
          </w:p>
          <w:p w14:paraId="5A8DDAEA"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przekazania sprawy do prowadzenia innemu organowi egzekucyjnemu bez konieczności ponownego ewidencjonowania czynności i zdarzeń</w:t>
            </w:r>
          </w:p>
          <w:p w14:paraId="2FE44F34" w14:textId="1F60B13D" w:rsidR="00E0250C" w:rsidRPr="00E0250C" w:rsidRDefault="00E0250C" w:rsidP="00387760">
            <w:pPr>
              <w:pStyle w:val="Tekstpodstawowy2"/>
              <w:numPr>
                <w:ilvl w:val="0"/>
                <w:numId w:val="12"/>
              </w:numPr>
              <w:spacing w:after="0"/>
              <w:ind w:left="227" w:hanging="227"/>
              <w:rPr>
                <w:rFonts w:cs="Arial"/>
                <w:sz w:val="20"/>
                <w:szCs w:val="20"/>
                <w:lang w:eastAsia="pl-PL"/>
              </w:rPr>
            </w:pPr>
            <w:r w:rsidRPr="00E0250C">
              <w:rPr>
                <w:rFonts w:cs="Arial"/>
                <w:sz w:val="20"/>
                <w:szCs w:val="20"/>
                <w:lang w:eastAsia="pl-PL"/>
              </w:rPr>
              <w:t>obsługi dłużników zajętej wierzytelności (brak automatycznej kontroli stopnia realizacji przez dłużników zajętej wierzytelności spoczywających na nich obowiązków, typowania do kontroli, wsparcia w zakresie orzekania o ich odpowiedzialności za nieprzekazane kwoty oraz przymusowego dochodzenia od nich należności)</w:t>
            </w:r>
          </w:p>
          <w:p w14:paraId="6EBAC076" w14:textId="571404AC" w:rsidR="00D94004" w:rsidRPr="000C7C7E" w:rsidRDefault="00D94004" w:rsidP="00480C5A">
            <w:pPr>
              <w:pStyle w:val="Tekstpodstawowy2"/>
              <w:spacing w:after="0"/>
              <w:ind w:left="79"/>
              <w:rPr>
                <w:i/>
                <w:sz w:val="20"/>
                <w:szCs w:val="20"/>
              </w:rPr>
            </w:pPr>
          </w:p>
        </w:tc>
        <w:tc>
          <w:tcPr>
            <w:tcW w:w="2137" w:type="dxa"/>
          </w:tcPr>
          <w:p w14:paraId="0D7660D6" w14:textId="2459C2D1" w:rsidR="00D94004" w:rsidRPr="00E0250C" w:rsidRDefault="00E0250C" w:rsidP="00480C5A">
            <w:pPr>
              <w:jc w:val="center"/>
              <w:rPr>
                <w:iCs/>
                <w:sz w:val="20"/>
                <w:szCs w:val="24"/>
              </w:rPr>
            </w:pPr>
            <w:r w:rsidRPr="00E0250C">
              <w:rPr>
                <w:iCs/>
                <w:sz w:val="20"/>
                <w:szCs w:val="24"/>
              </w:rPr>
              <w:lastRenderedPageBreak/>
              <w:t>3.800</w:t>
            </w:r>
          </w:p>
        </w:tc>
      </w:tr>
      <w:tr w:rsidR="00E0250C" w:rsidRPr="00402AAE" w14:paraId="32D981DB" w14:textId="77777777" w:rsidTr="000A7BB8">
        <w:tc>
          <w:tcPr>
            <w:tcW w:w="3212" w:type="dxa"/>
          </w:tcPr>
          <w:p w14:paraId="6FD08934" w14:textId="6E9D0F67" w:rsidR="00E0250C" w:rsidRPr="00E0250C" w:rsidRDefault="00E0250C" w:rsidP="00480C5A">
            <w:pPr>
              <w:rPr>
                <w:iCs/>
                <w:sz w:val="20"/>
                <w:szCs w:val="24"/>
              </w:rPr>
            </w:pPr>
            <w:r w:rsidRPr="000C6ED7">
              <w:rPr>
                <w:i/>
                <w:sz w:val="20"/>
                <w:szCs w:val="24"/>
              </w:rPr>
              <w:t>Wierzyciele publicznoprawni i ich organy obsługujące</w:t>
            </w:r>
          </w:p>
        </w:tc>
        <w:tc>
          <w:tcPr>
            <w:tcW w:w="4017" w:type="dxa"/>
          </w:tcPr>
          <w:p w14:paraId="6DE6D99D"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utrudniona wielokanałowa komunikacja z organami egzekucyjnymi</w:t>
            </w:r>
          </w:p>
          <w:p w14:paraId="4C375B90" w14:textId="77777777" w:rsidR="00E0250C" w:rsidRPr="000C6ED7"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utrudnione elektroniczne przekazywane aktualizacji stanu dochodzonych należności</w:t>
            </w:r>
          </w:p>
          <w:p w14:paraId="02C08326" w14:textId="77777777" w:rsidR="00E0250C" w:rsidRPr="000C6ED7" w:rsidRDefault="00E0250C" w:rsidP="00E0250C">
            <w:pPr>
              <w:pStyle w:val="Tekstpodstawowy2"/>
              <w:spacing w:after="0"/>
              <w:ind w:left="0"/>
              <w:rPr>
                <w:rFonts w:cs="Arial"/>
                <w:sz w:val="20"/>
                <w:szCs w:val="20"/>
                <w:lang w:eastAsia="pl-PL"/>
              </w:rPr>
            </w:pPr>
            <w:r w:rsidRPr="000C6ED7">
              <w:rPr>
                <w:rFonts w:cs="Arial"/>
                <w:sz w:val="20"/>
                <w:szCs w:val="20"/>
                <w:lang w:eastAsia="pl-PL"/>
              </w:rPr>
              <w:t xml:space="preserve">Brak możliwości: </w:t>
            </w:r>
          </w:p>
          <w:p w14:paraId="2E74087F" w14:textId="1645F0EE" w:rsidR="00E0250C" w:rsidRDefault="00E0250C" w:rsidP="00387760">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automatycznego uzyskiwania informacji o stanie prowadzonych na rzecz wierzyciela postępowań egzekucyjnych na każde żądanie, bez udziału pracowników organów egzekucyjnych (komunikacja system-system)</w:t>
            </w:r>
          </w:p>
          <w:p w14:paraId="2E2C75DF" w14:textId="7B607F96" w:rsidR="00E0250C" w:rsidRPr="000C6ED7" w:rsidRDefault="000A7BB8" w:rsidP="000A7BB8">
            <w:pPr>
              <w:pStyle w:val="Tekstpodstawowy2"/>
              <w:numPr>
                <w:ilvl w:val="0"/>
                <w:numId w:val="12"/>
              </w:numPr>
              <w:spacing w:after="0"/>
              <w:ind w:left="227" w:hanging="227"/>
              <w:rPr>
                <w:rFonts w:cs="Arial"/>
                <w:sz w:val="20"/>
                <w:szCs w:val="20"/>
                <w:lang w:eastAsia="pl-PL"/>
              </w:rPr>
            </w:pPr>
            <w:r>
              <w:rPr>
                <w:rFonts w:cs="Arial"/>
                <w:sz w:val="20"/>
                <w:szCs w:val="20"/>
                <w:lang w:eastAsia="pl-PL"/>
              </w:rPr>
              <w:t>e</w:t>
            </w:r>
            <w:r w:rsidR="00E0250C" w:rsidRPr="000C6ED7">
              <w:rPr>
                <w:rFonts w:cs="Arial"/>
                <w:sz w:val="20"/>
                <w:szCs w:val="20"/>
                <w:lang w:eastAsia="pl-PL"/>
              </w:rPr>
              <w:t>lektronicznego składania środków zaskarżenia na przygotowanych wzorach</w:t>
            </w:r>
          </w:p>
        </w:tc>
        <w:tc>
          <w:tcPr>
            <w:tcW w:w="2137" w:type="dxa"/>
          </w:tcPr>
          <w:p w14:paraId="7AB2A7BA" w14:textId="2B008F1E" w:rsidR="00E0250C" w:rsidRPr="00E0250C" w:rsidRDefault="00E0250C" w:rsidP="00480C5A">
            <w:pPr>
              <w:jc w:val="center"/>
              <w:rPr>
                <w:iCs/>
                <w:sz w:val="20"/>
                <w:szCs w:val="24"/>
              </w:rPr>
            </w:pPr>
            <w:r w:rsidRPr="000C6ED7">
              <w:rPr>
                <w:iCs/>
                <w:sz w:val="20"/>
                <w:szCs w:val="24"/>
              </w:rPr>
              <w:t>11.100</w:t>
            </w:r>
          </w:p>
        </w:tc>
      </w:tr>
      <w:tr w:rsidR="00665EDE" w:rsidRPr="00402AAE" w14:paraId="686C7CBF" w14:textId="77777777" w:rsidTr="000A7BB8">
        <w:tc>
          <w:tcPr>
            <w:tcW w:w="3212" w:type="dxa"/>
          </w:tcPr>
          <w:p w14:paraId="339BD8F2" w14:textId="2CF52527" w:rsidR="00665EDE" w:rsidRPr="000C6ED7" w:rsidRDefault="00665EDE" w:rsidP="00665EDE">
            <w:pPr>
              <w:rPr>
                <w:i/>
                <w:sz w:val="20"/>
                <w:szCs w:val="24"/>
              </w:rPr>
            </w:pPr>
            <w:r w:rsidRPr="000C6ED7">
              <w:rPr>
                <w:i/>
                <w:sz w:val="20"/>
                <w:szCs w:val="24"/>
              </w:rPr>
              <w:lastRenderedPageBreak/>
              <w:t xml:space="preserve">Wierzyciele </w:t>
            </w:r>
            <w:r>
              <w:rPr>
                <w:i/>
                <w:sz w:val="20"/>
                <w:szCs w:val="24"/>
              </w:rPr>
              <w:t>prywatnoprawni</w:t>
            </w:r>
          </w:p>
        </w:tc>
        <w:tc>
          <w:tcPr>
            <w:tcW w:w="4017" w:type="dxa"/>
          </w:tcPr>
          <w:p w14:paraId="0347603B"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utrudniona wielokanałowa komunikacja z organami egzekucyjnymi</w:t>
            </w:r>
          </w:p>
          <w:p w14:paraId="644371CD"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utrudnione elektroniczne przekazywane aktualizacji stanu dochodzonych należności</w:t>
            </w:r>
          </w:p>
          <w:p w14:paraId="0A71B26D" w14:textId="77777777" w:rsidR="00665EDE" w:rsidRPr="000C6ED7" w:rsidRDefault="00665EDE" w:rsidP="00665EDE">
            <w:pPr>
              <w:pStyle w:val="Tekstpodstawowy2"/>
              <w:spacing w:after="0"/>
              <w:ind w:left="0"/>
              <w:rPr>
                <w:rFonts w:cs="Arial"/>
                <w:sz w:val="20"/>
                <w:szCs w:val="20"/>
                <w:lang w:eastAsia="pl-PL"/>
              </w:rPr>
            </w:pPr>
            <w:r w:rsidRPr="000C6ED7">
              <w:rPr>
                <w:rFonts w:cs="Arial"/>
                <w:sz w:val="20"/>
                <w:szCs w:val="20"/>
                <w:lang w:eastAsia="pl-PL"/>
              </w:rPr>
              <w:t xml:space="preserve">Brak możliwości: </w:t>
            </w:r>
          </w:p>
          <w:p w14:paraId="7CDE92D4" w14:textId="33EEA51A" w:rsidR="00665EDE" w:rsidRPr="000C6ED7"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e</w:t>
            </w:r>
            <w:r w:rsidRPr="000C6ED7">
              <w:rPr>
                <w:rFonts w:cs="Arial"/>
                <w:sz w:val="20"/>
                <w:szCs w:val="20"/>
                <w:lang w:eastAsia="pl-PL"/>
              </w:rPr>
              <w:t>lektronicznego składania środków zaskarżenia na przygotowanych wzorach</w:t>
            </w:r>
          </w:p>
        </w:tc>
        <w:tc>
          <w:tcPr>
            <w:tcW w:w="2137" w:type="dxa"/>
          </w:tcPr>
          <w:p w14:paraId="01B3C3D5" w14:textId="190C4C8D" w:rsidR="00665EDE" w:rsidRPr="000C6ED7" w:rsidRDefault="00665EDE" w:rsidP="00665EDE">
            <w:pPr>
              <w:jc w:val="center"/>
              <w:rPr>
                <w:iCs/>
                <w:sz w:val="20"/>
                <w:szCs w:val="24"/>
              </w:rPr>
            </w:pPr>
            <w:r w:rsidRPr="000C6ED7">
              <w:rPr>
                <w:iCs/>
                <w:sz w:val="20"/>
                <w:szCs w:val="24"/>
              </w:rPr>
              <w:t>11.</w:t>
            </w:r>
            <w:r>
              <w:rPr>
                <w:iCs/>
                <w:sz w:val="20"/>
                <w:szCs w:val="24"/>
              </w:rPr>
              <w:t>0</w:t>
            </w:r>
            <w:r w:rsidRPr="000C6ED7">
              <w:rPr>
                <w:iCs/>
                <w:sz w:val="20"/>
                <w:szCs w:val="24"/>
              </w:rPr>
              <w:t>00</w:t>
            </w:r>
          </w:p>
        </w:tc>
      </w:tr>
      <w:tr w:rsidR="00665EDE" w:rsidRPr="00402AAE" w14:paraId="1AC3443C" w14:textId="77777777" w:rsidTr="000A7BB8">
        <w:tc>
          <w:tcPr>
            <w:tcW w:w="3212" w:type="dxa"/>
          </w:tcPr>
          <w:p w14:paraId="61C02770" w14:textId="37F21D12" w:rsidR="00665EDE" w:rsidRPr="00E0250C" w:rsidRDefault="00665EDE" w:rsidP="00665EDE">
            <w:pPr>
              <w:rPr>
                <w:iCs/>
                <w:sz w:val="20"/>
                <w:szCs w:val="24"/>
              </w:rPr>
            </w:pPr>
            <w:r w:rsidRPr="000C6ED7">
              <w:rPr>
                <w:i/>
                <w:sz w:val="20"/>
                <w:szCs w:val="24"/>
              </w:rPr>
              <w:t>Dłużnicy zajętych wierzytelności</w:t>
            </w:r>
          </w:p>
        </w:tc>
        <w:tc>
          <w:tcPr>
            <w:tcW w:w="4017" w:type="dxa"/>
          </w:tcPr>
          <w:p w14:paraId="3590E2A0"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brak możliwości obsługi otrzymanych zajęć wierzytelności i praw majątkowych za pośrednictwem serwisu e-Urząd Skarbowy, bez konieczności bezpośredniego kontaktu z pracownikiem organu egzekucyjnego w tym:</w:t>
            </w:r>
          </w:p>
          <w:p w14:paraId="7142A1AF"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elektronicznego złożenia predefiniowanego oświadczenia według udostępnionego wzoru</w:t>
            </w:r>
          </w:p>
          <w:p w14:paraId="2441A4DF" w14:textId="4A8B7253" w:rsidR="00665EDE"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dokonania płatności bezgotówkowej</w:t>
            </w:r>
          </w:p>
          <w:p w14:paraId="23B5D373" w14:textId="418F30F1" w:rsidR="00665EDE" w:rsidRPr="000C6ED7"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 xml:space="preserve">uzyskania </w:t>
            </w:r>
            <w:r w:rsidRPr="000C6ED7">
              <w:rPr>
                <w:rFonts w:cs="Arial"/>
                <w:sz w:val="20"/>
                <w:szCs w:val="20"/>
                <w:lang w:eastAsia="pl-PL"/>
              </w:rPr>
              <w:t>dokładnej wysokości zajętych wierzytelności według stanu na zadany, konkretny dzień</w:t>
            </w:r>
          </w:p>
        </w:tc>
        <w:tc>
          <w:tcPr>
            <w:tcW w:w="2137" w:type="dxa"/>
          </w:tcPr>
          <w:p w14:paraId="117D9B80" w14:textId="578C618E" w:rsidR="00665EDE" w:rsidRPr="00E0250C" w:rsidRDefault="00665EDE" w:rsidP="00665EDE">
            <w:pPr>
              <w:jc w:val="center"/>
              <w:rPr>
                <w:iCs/>
                <w:sz w:val="20"/>
                <w:szCs w:val="24"/>
              </w:rPr>
            </w:pPr>
            <w:r>
              <w:rPr>
                <w:iCs/>
                <w:sz w:val="20"/>
                <w:szCs w:val="24"/>
              </w:rPr>
              <w:t>350.000</w:t>
            </w:r>
          </w:p>
        </w:tc>
      </w:tr>
      <w:tr w:rsidR="00665EDE" w:rsidRPr="00402AAE" w14:paraId="5E8521F5" w14:textId="77777777" w:rsidTr="000A7BB8">
        <w:tc>
          <w:tcPr>
            <w:tcW w:w="3212" w:type="dxa"/>
          </w:tcPr>
          <w:p w14:paraId="561CF3BA" w14:textId="589AF3A6" w:rsidR="00665EDE" w:rsidRPr="000C6ED7" w:rsidRDefault="00665EDE" w:rsidP="00665EDE">
            <w:pPr>
              <w:rPr>
                <w:i/>
                <w:sz w:val="20"/>
                <w:szCs w:val="24"/>
              </w:rPr>
            </w:pPr>
            <w:r w:rsidRPr="000C6ED7">
              <w:rPr>
                <w:i/>
                <w:sz w:val="20"/>
                <w:szCs w:val="24"/>
              </w:rPr>
              <w:t>Zobowiązani</w:t>
            </w:r>
          </w:p>
        </w:tc>
        <w:tc>
          <w:tcPr>
            <w:tcW w:w="4017" w:type="dxa"/>
          </w:tcPr>
          <w:p w14:paraId="5DB00D2A" w14:textId="77777777" w:rsidR="00665EDE" w:rsidRPr="000C6ED7" w:rsidRDefault="00665EDE" w:rsidP="00665EDE">
            <w:pPr>
              <w:pStyle w:val="Tekstpodstawowy2"/>
              <w:spacing w:after="0"/>
              <w:ind w:left="227"/>
              <w:rPr>
                <w:rFonts w:cs="Arial"/>
                <w:sz w:val="20"/>
                <w:szCs w:val="20"/>
                <w:lang w:eastAsia="pl-PL"/>
              </w:rPr>
            </w:pPr>
            <w:r>
              <w:rPr>
                <w:rFonts w:cs="Arial"/>
                <w:sz w:val="20"/>
                <w:szCs w:val="20"/>
                <w:lang w:eastAsia="pl-PL"/>
              </w:rPr>
              <w:t>B</w:t>
            </w:r>
            <w:r w:rsidRPr="000C6ED7">
              <w:rPr>
                <w:rFonts w:cs="Arial"/>
                <w:sz w:val="20"/>
                <w:szCs w:val="20"/>
                <w:lang w:eastAsia="pl-PL"/>
              </w:rPr>
              <w:t>rak możliwości:</w:t>
            </w:r>
          </w:p>
          <w:p w14:paraId="45F5E165"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automatycznego uzyskania informacji, wywoływanej na każde żądanie w zakresie stanu prowadzonych wobec zobowiązanych postępowań egzekucyjnych (wskazanie danych kontaktowych organów egzekucyjnych wraz z pracownikami, którym przydzielono sprawę danego zobowiązanego do realizacji, tytułów wykonawczych, wierzycieli, stanu dochodzonych należności, dokonanych czynności, rozliczonych kwot, etc.)</w:t>
            </w:r>
          </w:p>
          <w:p w14:paraId="04D4B111" w14:textId="445F8AED" w:rsidR="00665EDE"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bezgotówkowego uregulowania dochodzonych należności</w:t>
            </w:r>
          </w:p>
          <w:p w14:paraId="2FBF08E1" w14:textId="43259E14"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elektronicznego składania środków zaskarżenia na przygotowanych wzorach dokumentów</w:t>
            </w:r>
          </w:p>
        </w:tc>
        <w:tc>
          <w:tcPr>
            <w:tcW w:w="2137" w:type="dxa"/>
          </w:tcPr>
          <w:p w14:paraId="4EC45F34" w14:textId="2DBB441C" w:rsidR="00665EDE" w:rsidRPr="00E0250C" w:rsidRDefault="00665EDE" w:rsidP="00665EDE">
            <w:pPr>
              <w:jc w:val="center"/>
              <w:rPr>
                <w:iCs/>
                <w:sz w:val="20"/>
                <w:szCs w:val="24"/>
              </w:rPr>
            </w:pPr>
            <w:r w:rsidRPr="000C6ED7">
              <w:rPr>
                <w:iCs/>
                <w:sz w:val="20"/>
                <w:szCs w:val="24"/>
              </w:rPr>
              <w:t>1.500.000</w:t>
            </w:r>
          </w:p>
        </w:tc>
      </w:tr>
      <w:tr w:rsidR="00665EDE" w:rsidRPr="00402AAE" w14:paraId="7F0D7AA6" w14:textId="77777777" w:rsidTr="000A7BB8">
        <w:tc>
          <w:tcPr>
            <w:tcW w:w="3212" w:type="dxa"/>
          </w:tcPr>
          <w:p w14:paraId="62EAFB9F" w14:textId="4547C289" w:rsidR="00665EDE" w:rsidRPr="000C6ED7" w:rsidRDefault="00665EDE" w:rsidP="00665EDE">
            <w:pPr>
              <w:rPr>
                <w:i/>
                <w:sz w:val="20"/>
                <w:szCs w:val="24"/>
              </w:rPr>
            </w:pPr>
            <w:r w:rsidRPr="000C6ED7">
              <w:rPr>
                <w:i/>
                <w:sz w:val="20"/>
                <w:szCs w:val="24"/>
              </w:rPr>
              <w:t>Inne organy egzekucyjne: JST, organy zespolonej i niezespolonej administracji rządowej, ZUS, KRUS</w:t>
            </w:r>
          </w:p>
        </w:tc>
        <w:tc>
          <w:tcPr>
            <w:tcW w:w="4017" w:type="dxa"/>
          </w:tcPr>
          <w:p w14:paraId="30040F87"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brak automatycznej obsługi zbiegów egzekucyjnych</w:t>
            </w:r>
          </w:p>
          <w:p w14:paraId="26D4803E" w14:textId="75554D17" w:rsidR="00665EDE"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u</w:t>
            </w:r>
            <w:r w:rsidRPr="000C6ED7">
              <w:rPr>
                <w:rFonts w:cs="Arial"/>
                <w:sz w:val="20"/>
                <w:szCs w:val="20"/>
                <w:lang w:eastAsia="pl-PL"/>
              </w:rPr>
              <w:t>trudniona automatyczna wymiana informacji pomiędzy organami egzekucyjnymi</w:t>
            </w:r>
          </w:p>
          <w:p w14:paraId="6BC40103" w14:textId="5B6606EF" w:rsidR="00665EDE"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b</w:t>
            </w:r>
            <w:r w:rsidRPr="000C6ED7">
              <w:rPr>
                <w:rFonts w:cs="Arial"/>
                <w:sz w:val="20"/>
                <w:szCs w:val="20"/>
                <w:lang w:eastAsia="pl-PL"/>
              </w:rPr>
              <w:t>rak możliwości automatycznego rozliczania uzyskanych kwot</w:t>
            </w:r>
          </w:p>
        </w:tc>
        <w:tc>
          <w:tcPr>
            <w:tcW w:w="2137" w:type="dxa"/>
          </w:tcPr>
          <w:p w14:paraId="5967D2C3" w14:textId="0A341190" w:rsidR="00665EDE" w:rsidRPr="000C6ED7" w:rsidRDefault="00665EDE" w:rsidP="00665EDE">
            <w:pPr>
              <w:jc w:val="center"/>
              <w:rPr>
                <w:iCs/>
                <w:sz w:val="20"/>
                <w:szCs w:val="24"/>
              </w:rPr>
            </w:pPr>
            <w:r w:rsidRPr="000C6ED7">
              <w:rPr>
                <w:iCs/>
                <w:sz w:val="20"/>
                <w:szCs w:val="24"/>
              </w:rPr>
              <w:t>2.300</w:t>
            </w:r>
          </w:p>
        </w:tc>
      </w:tr>
      <w:tr w:rsidR="00665EDE" w:rsidRPr="00402AAE" w14:paraId="62339A9F" w14:textId="77777777" w:rsidTr="000A7BB8">
        <w:tc>
          <w:tcPr>
            <w:tcW w:w="3212" w:type="dxa"/>
          </w:tcPr>
          <w:p w14:paraId="2F245222" w14:textId="3A6F693A" w:rsidR="00665EDE" w:rsidRPr="000C6ED7" w:rsidRDefault="00665EDE" w:rsidP="00665EDE">
            <w:pPr>
              <w:rPr>
                <w:i/>
                <w:sz w:val="20"/>
                <w:szCs w:val="24"/>
              </w:rPr>
            </w:pPr>
            <w:r w:rsidRPr="000C6ED7">
              <w:rPr>
                <w:i/>
                <w:sz w:val="20"/>
                <w:szCs w:val="24"/>
              </w:rPr>
              <w:t>Biuro Wymiany Informacji Podatkowych</w:t>
            </w:r>
          </w:p>
        </w:tc>
        <w:tc>
          <w:tcPr>
            <w:tcW w:w="4017" w:type="dxa"/>
          </w:tcPr>
          <w:p w14:paraId="6D3A291E"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b</w:t>
            </w:r>
            <w:r w:rsidRPr="000C6ED7">
              <w:rPr>
                <w:rFonts w:cs="Arial"/>
                <w:sz w:val="20"/>
                <w:szCs w:val="20"/>
                <w:lang w:eastAsia="pl-PL"/>
              </w:rPr>
              <w:t>rak możliwości automatyzacji procesu przekazywania JTW i ZTW</w:t>
            </w:r>
          </w:p>
          <w:p w14:paraId="6B4848E6" w14:textId="7EAAC1CA" w:rsidR="00665EDE"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b</w:t>
            </w:r>
            <w:r w:rsidRPr="000C6ED7">
              <w:rPr>
                <w:rFonts w:cs="Arial"/>
                <w:sz w:val="20"/>
                <w:szCs w:val="20"/>
                <w:lang w:eastAsia="pl-PL"/>
              </w:rPr>
              <w:t>rak możliwości automatyzacji procesu udzielania pomocy w dochodzeniu należności</w:t>
            </w:r>
          </w:p>
          <w:p w14:paraId="1F6FB526" w14:textId="3E742EDD" w:rsidR="00665EDE"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k</w:t>
            </w:r>
            <w:r w:rsidRPr="000C6ED7">
              <w:rPr>
                <w:rFonts w:cs="Arial"/>
                <w:sz w:val="20"/>
                <w:szCs w:val="20"/>
                <w:lang w:eastAsia="pl-PL"/>
              </w:rPr>
              <w:t xml:space="preserve">onieczność angażowania kilku organów i wielu pracowników do </w:t>
            </w:r>
            <w:r w:rsidRPr="000C6ED7">
              <w:rPr>
                <w:rFonts w:cs="Arial"/>
                <w:sz w:val="20"/>
                <w:szCs w:val="20"/>
                <w:lang w:eastAsia="pl-PL"/>
              </w:rPr>
              <w:lastRenderedPageBreak/>
              <w:t>realizacji wniosków w sprawie dzielenia informacji</w:t>
            </w:r>
          </w:p>
        </w:tc>
        <w:tc>
          <w:tcPr>
            <w:tcW w:w="2137" w:type="dxa"/>
          </w:tcPr>
          <w:p w14:paraId="1B8541A2" w14:textId="0A369A92" w:rsidR="00665EDE" w:rsidRPr="000C6ED7" w:rsidRDefault="00665EDE" w:rsidP="00665EDE">
            <w:pPr>
              <w:jc w:val="center"/>
              <w:rPr>
                <w:iCs/>
                <w:sz w:val="20"/>
                <w:szCs w:val="24"/>
              </w:rPr>
            </w:pPr>
            <w:r>
              <w:rPr>
                <w:iCs/>
                <w:sz w:val="20"/>
                <w:szCs w:val="24"/>
              </w:rPr>
              <w:lastRenderedPageBreak/>
              <w:t>1</w:t>
            </w:r>
          </w:p>
        </w:tc>
      </w:tr>
      <w:tr w:rsidR="00665EDE" w:rsidRPr="00402AAE" w14:paraId="5F311348" w14:textId="77777777" w:rsidTr="000A7BB8">
        <w:tc>
          <w:tcPr>
            <w:tcW w:w="3212" w:type="dxa"/>
          </w:tcPr>
          <w:p w14:paraId="267D8A62" w14:textId="4CAF14A6" w:rsidR="00665EDE" w:rsidRPr="000C6ED7" w:rsidRDefault="00665EDE" w:rsidP="00665EDE">
            <w:pPr>
              <w:rPr>
                <w:i/>
                <w:sz w:val="20"/>
                <w:szCs w:val="24"/>
              </w:rPr>
            </w:pPr>
            <w:r w:rsidRPr="000C6ED7">
              <w:rPr>
                <w:i/>
                <w:sz w:val="20"/>
                <w:szCs w:val="24"/>
              </w:rPr>
              <w:t>Pracownicy KAS komórek nadzoru, orzecznictwa i współpracy międzynarodowej oraz kontroli wewnętrznej w izbach administracji skarbowej</w:t>
            </w:r>
            <w:r>
              <w:rPr>
                <w:i/>
                <w:sz w:val="20"/>
                <w:szCs w:val="24"/>
              </w:rPr>
              <w:t>,</w:t>
            </w:r>
            <w:r w:rsidRPr="000C6ED7">
              <w:rPr>
                <w:i/>
                <w:sz w:val="20"/>
                <w:szCs w:val="24"/>
              </w:rPr>
              <w:t xml:space="preserve"> funkcjonariusze służby celno-skarbowej oraz pracownicy komórek kontroli urzędu celno-skarbowego dokonujący TZR  oraz pracownicy Szefa KAS M</w:t>
            </w:r>
            <w:r>
              <w:rPr>
                <w:i/>
                <w:sz w:val="20"/>
                <w:szCs w:val="24"/>
              </w:rPr>
              <w:t xml:space="preserve">inisterstwa </w:t>
            </w:r>
            <w:r w:rsidRPr="000C6ED7">
              <w:rPr>
                <w:i/>
                <w:sz w:val="20"/>
                <w:szCs w:val="24"/>
              </w:rPr>
              <w:t>F</w:t>
            </w:r>
            <w:r>
              <w:rPr>
                <w:i/>
                <w:sz w:val="20"/>
                <w:szCs w:val="24"/>
              </w:rPr>
              <w:t>inansów</w:t>
            </w:r>
          </w:p>
        </w:tc>
        <w:tc>
          <w:tcPr>
            <w:tcW w:w="4017" w:type="dxa"/>
          </w:tcPr>
          <w:p w14:paraId="4AEC7C1B"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brak standaryzacji procesu egzekucji administracyjnej</w:t>
            </w:r>
          </w:p>
          <w:p w14:paraId="6D620234" w14:textId="16D8FC6B" w:rsidR="00665EDE" w:rsidRPr="000C6ED7"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u</w:t>
            </w:r>
            <w:r w:rsidRPr="000C6ED7">
              <w:rPr>
                <w:rFonts w:cs="Arial"/>
                <w:sz w:val="20"/>
                <w:szCs w:val="20"/>
                <w:lang w:eastAsia="pl-PL"/>
              </w:rPr>
              <w:t>trudniony nadzór</w:t>
            </w:r>
          </w:p>
          <w:p w14:paraId="63FB8265" w14:textId="61B94F06" w:rsidR="00665EDE" w:rsidRPr="000C6ED7"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u</w:t>
            </w:r>
            <w:r w:rsidRPr="000C6ED7">
              <w:rPr>
                <w:rFonts w:cs="Arial"/>
                <w:sz w:val="20"/>
                <w:szCs w:val="20"/>
                <w:lang w:eastAsia="pl-PL"/>
              </w:rPr>
              <w:t xml:space="preserve">trudniona sprawozdawczość i analityka </w:t>
            </w:r>
          </w:p>
          <w:p w14:paraId="42C6401F" w14:textId="77777777" w:rsidR="00665EDE" w:rsidRPr="000C6ED7" w:rsidRDefault="00665EDE" w:rsidP="00665EDE">
            <w:pPr>
              <w:pStyle w:val="Tekstpodstawowy2"/>
              <w:spacing w:after="0"/>
              <w:ind w:left="0"/>
              <w:rPr>
                <w:rFonts w:cs="Arial"/>
                <w:sz w:val="20"/>
                <w:szCs w:val="20"/>
                <w:lang w:eastAsia="pl-PL"/>
              </w:rPr>
            </w:pPr>
            <w:r>
              <w:rPr>
                <w:rFonts w:cs="Arial"/>
                <w:sz w:val="20"/>
                <w:szCs w:val="20"/>
                <w:lang w:eastAsia="pl-PL"/>
              </w:rPr>
              <w:t>B</w:t>
            </w:r>
            <w:r w:rsidRPr="000C6ED7">
              <w:rPr>
                <w:rFonts w:cs="Arial"/>
                <w:sz w:val="20"/>
                <w:szCs w:val="20"/>
                <w:lang w:eastAsia="pl-PL"/>
              </w:rPr>
              <w:t xml:space="preserve">rak możliwości: </w:t>
            </w:r>
          </w:p>
          <w:p w14:paraId="4A96C086"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prowadzenia elektronicznych akt postępowania egzekucyjnego (brak repozytorium dokumentów elektronicznych, w tym obsługi dokumentów masowych)</w:t>
            </w:r>
          </w:p>
          <w:p w14:paraId="63459583" w14:textId="77777777" w:rsidR="00665EDE" w:rsidRPr="000C6ED7"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dokonywania wszystkich czynności w systemie – obsługa egzekucji z nieruchomości, obsługa Tymczasowego Zajęcia Ruchomości(TZR) (również przez funkcjonariuszy służby celno-skarbowej)</w:t>
            </w:r>
          </w:p>
          <w:p w14:paraId="7F859DB3" w14:textId="2D021747" w:rsidR="00665EDE" w:rsidRDefault="00665EDE" w:rsidP="00665EDE">
            <w:pPr>
              <w:pStyle w:val="Tekstpodstawowy2"/>
              <w:numPr>
                <w:ilvl w:val="0"/>
                <w:numId w:val="12"/>
              </w:numPr>
              <w:spacing w:after="0"/>
              <w:ind w:left="227" w:hanging="227"/>
              <w:rPr>
                <w:rFonts w:cs="Arial"/>
                <w:sz w:val="20"/>
                <w:szCs w:val="20"/>
                <w:lang w:eastAsia="pl-PL"/>
              </w:rPr>
            </w:pPr>
            <w:r w:rsidRPr="000C6ED7">
              <w:rPr>
                <w:rFonts w:cs="Arial"/>
                <w:sz w:val="20"/>
                <w:szCs w:val="20"/>
                <w:lang w:eastAsia="pl-PL"/>
              </w:rPr>
              <w:t>automatyzacji czynności i procesów wykonywanych manualnie–uwolnienie potencjału pracowników pozwoli na skierowanie ich do innych zadań np. analizy stanu prowadzonych postępowań</w:t>
            </w:r>
          </w:p>
          <w:p w14:paraId="3932A78C" w14:textId="5E8E8855" w:rsidR="00665EDE" w:rsidRDefault="00665EDE" w:rsidP="00665EDE">
            <w:pPr>
              <w:pStyle w:val="Tekstpodstawowy2"/>
              <w:numPr>
                <w:ilvl w:val="0"/>
                <w:numId w:val="12"/>
              </w:numPr>
              <w:spacing w:after="0"/>
              <w:ind w:left="227" w:hanging="227"/>
              <w:rPr>
                <w:rFonts w:cs="Arial"/>
                <w:sz w:val="20"/>
                <w:szCs w:val="20"/>
                <w:lang w:eastAsia="pl-PL"/>
              </w:rPr>
            </w:pPr>
            <w:r>
              <w:rPr>
                <w:rFonts w:cs="Arial"/>
                <w:sz w:val="20"/>
                <w:szCs w:val="20"/>
                <w:lang w:eastAsia="pl-PL"/>
              </w:rPr>
              <w:t>w</w:t>
            </w:r>
            <w:r w:rsidRPr="000C6ED7">
              <w:rPr>
                <w:rFonts w:cs="Arial"/>
                <w:sz w:val="20"/>
                <w:szCs w:val="20"/>
                <w:lang w:eastAsia="pl-PL"/>
              </w:rPr>
              <w:t>sparcia prowadzenia orzecznictwa egzekucyjnego w obu instancjach</w:t>
            </w:r>
          </w:p>
        </w:tc>
        <w:tc>
          <w:tcPr>
            <w:tcW w:w="2137" w:type="dxa"/>
          </w:tcPr>
          <w:p w14:paraId="67526672" w14:textId="68D9DD4D" w:rsidR="00665EDE" w:rsidRPr="000C6ED7" w:rsidRDefault="00665EDE" w:rsidP="00665EDE">
            <w:pPr>
              <w:jc w:val="center"/>
              <w:rPr>
                <w:iCs/>
                <w:sz w:val="20"/>
                <w:szCs w:val="24"/>
              </w:rPr>
            </w:pPr>
            <w:r w:rsidRPr="000C6ED7">
              <w:rPr>
                <w:iCs/>
                <w:sz w:val="20"/>
                <w:szCs w:val="24"/>
              </w:rPr>
              <w:t>1.200</w:t>
            </w:r>
          </w:p>
        </w:tc>
      </w:tr>
    </w:tbl>
    <w:p w14:paraId="380054A7" w14:textId="77777777" w:rsidR="00D94004" w:rsidRPr="00D94004" w:rsidRDefault="00D94004" w:rsidP="00485E7E">
      <w:pPr>
        <w:pStyle w:val="Tekstpodstawowy2"/>
        <w:ind w:left="0"/>
        <w:rPr>
          <w:lang w:eastAsia="pl-PL"/>
        </w:rPr>
      </w:pPr>
    </w:p>
    <w:p w14:paraId="7FBC5A50" w14:textId="77777777" w:rsidR="00AB4172" w:rsidRPr="001B6667" w:rsidRDefault="00AB4172" w:rsidP="00B614D2">
      <w:pPr>
        <w:pStyle w:val="Nagwek2"/>
        <w:tabs>
          <w:tab w:val="num" w:pos="1134"/>
        </w:tabs>
        <w:jc w:val="both"/>
        <w:rPr>
          <w:lang w:val="pl-PL" w:eastAsia="pl-PL"/>
        </w:rPr>
      </w:pPr>
      <w:r w:rsidRPr="001B6667">
        <w:rPr>
          <w:lang w:val="pl-PL" w:eastAsia="pl-PL"/>
        </w:rPr>
        <w:t>Opis stanu obecnego</w:t>
      </w:r>
      <w:bookmarkEnd w:id="2"/>
    </w:p>
    <w:p w14:paraId="7DAEA411" w14:textId="7C3BC44C" w:rsidR="00DF3048" w:rsidRPr="000C6ED7" w:rsidRDefault="00DF3048" w:rsidP="00DF3048">
      <w:pPr>
        <w:pStyle w:val="Tekstpodstawowy2"/>
        <w:spacing w:line="276" w:lineRule="auto"/>
        <w:ind w:left="425"/>
        <w:jc w:val="both"/>
        <w:rPr>
          <w:rFonts w:cs="Arial"/>
          <w:sz w:val="22"/>
          <w:szCs w:val="22"/>
          <w:lang w:eastAsia="pl-PL"/>
        </w:rPr>
      </w:pPr>
      <w:r>
        <w:rPr>
          <w:rFonts w:cs="Arial"/>
          <w:sz w:val="22"/>
          <w:szCs w:val="22"/>
          <w:lang w:eastAsia="pl-PL"/>
        </w:rPr>
        <w:t>EGAPOLTAX p</w:t>
      </w:r>
      <w:r w:rsidRPr="000C6ED7">
        <w:rPr>
          <w:rFonts w:cs="Arial"/>
          <w:sz w:val="22"/>
          <w:szCs w:val="22"/>
          <w:lang w:eastAsia="pl-PL"/>
        </w:rPr>
        <w:t xml:space="preserve">osiada przestarzałą technologię, braki funkcjonalne, </w:t>
      </w:r>
      <w:r w:rsidRPr="000C6ED7">
        <w:rPr>
          <w:sz w:val="22"/>
          <w:szCs w:val="22"/>
          <w:lang w:eastAsia="pl-PL"/>
        </w:rPr>
        <w:t>nie jest systemem centralnym, składa się z 366 baz lokalnych.</w:t>
      </w:r>
      <w:r w:rsidRPr="000C6ED7">
        <w:rPr>
          <w:rFonts w:cs="Arial"/>
          <w:sz w:val="22"/>
          <w:szCs w:val="22"/>
          <w:lang w:eastAsia="pl-PL"/>
        </w:rPr>
        <w:t xml:space="preserve"> Uniemożliwia m.in. automatyczne rozliczanie kwot zgodnie z obowiązującym prawem, obsługę procesu egzekucji, nie wspiera procesu udzielania pomocy w ramach współpracy międzynarodowej w dochodzeniu i zabezpieczaniu należności </w:t>
      </w:r>
      <w:r w:rsidRPr="000C6ED7">
        <w:rPr>
          <w:rFonts w:cs="Arial"/>
          <w:sz w:val="22"/>
          <w:szCs w:val="22"/>
        </w:rPr>
        <w:t xml:space="preserve">państw członkowskich UE  i EOG oraz państw trzecich. </w:t>
      </w:r>
      <w:r w:rsidRPr="000C6ED7">
        <w:rPr>
          <w:rFonts w:cs="Arial"/>
          <w:sz w:val="22"/>
          <w:szCs w:val="22"/>
          <w:lang w:eastAsia="pl-PL"/>
        </w:rPr>
        <w:t xml:space="preserve">Użytkownicy EGAPOLTAX wykonują szereg czynności manualnych – również poza systemem, które powinny być wykonywane automatycznie przez system lub z jego wsparciem. EGAPOLTAX uniemożliwia wymianę informacji pomiędzy poszczególnymi organami egzekucyjnymi. Tytuły wykonawcze, zaległości nimi objęte i dokonane na ich podstawie czynności są ewidencjonowane wielokrotnie. Wystawienie zlecenia rekwizycyjnego związane jest z koniecznością kopiowania dokumentów i zapisów systemowych w kolejnych organach egzekucyjnych. </w:t>
      </w:r>
    </w:p>
    <w:p w14:paraId="2FD92DA4" w14:textId="77777777" w:rsidR="00DF3048" w:rsidRPr="000C6ED7" w:rsidRDefault="00DF3048" w:rsidP="00DF3048">
      <w:pPr>
        <w:pStyle w:val="Tekstpodstawowy2"/>
        <w:spacing w:line="276" w:lineRule="auto"/>
        <w:ind w:left="425"/>
        <w:jc w:val="both"/>
        <w:rPr>
          <w:rFonts w:cs="Arial"/>
          <w:sz w:val="22"/>
          <w:szCs w:val="22"/>
          <w:lang w:eastAsia="pl-PL"/>
        </w:rPr>
      </w:pPr>
      <w:r w:rsidRPr="000C6ED7">
        <w:rPr>
          <w:rFonts w:cs="Arial"/>
          <w:sz w:val="22"/>
          <w:szCs w:val="22"/>
          <w:lang w:eastAsia="pl-PL"/>
        </w:rPr>
        <w:t xml:space="preserve">Technologia EGAPOLTAX uniemożliwia bezpośrednie połączenie z zewnętrznymi bazami danych, wykorzystania mechanizmów WebServices oraz import i eksport danych w formacie plików xml. Implikuje to konieczność wytwarzania szeregu zewnętrznych aplikacji, które umożliwiają komunikację w zakresie przenoszenia danych. Stan ten powoduje problemy z utrzymaniem systemów lokalnych i zarządzanie zmianami. </w:t>
      </w:r>
    </w:p>
    <w:p w14:paraId="39B8C405" w14:textId="77777777" w:rsidR="00DF3048" w:rsidRPr="000C6ED7" w:rsidRDefault="00DF3048" w:rsidP="00DF3048">
      <w:pPr>
        <w:pStyle w:val="Tekstpodstawowy2"/>
        <w:spacing w:line="276" w:lineRule="auto"/>
        <w:ind w:left="425"/>
        <w:jc w:val="both"/>
        <w:rPr>
          <w:rFonts w:cs="Arial"/>
          <w:sz w:val="22"/>
          <w:szCs w:val="22"/>
          <w:lang w:eastAsia="pl-PL"/>
        </w:rPr>
      </w:pPr>
      <w:r w:rsidRPr="000C6ED7">
        <w:rPr>
          <w:rFonts w:cs="Arial"/>
          <w:sz w:val="22"/>
          <w:szCs w:val="22"/>
          <w:lang w:eastAsia="pl-PL"/>
        </w:rPr>
        <w:t>EGAPOLTAX (366 baz) uniemożliwia wdrożenie jednolitego sposobu zarządzania egzekucją, przeprowadzenie wiarygodnych i miarodajnych analiz, standaryzację działań komórek egzekucyjnych.</w:t>
      </w:r>
    </w:p>
    <w:p w14:paraId="77E1B27C" w14:textId="0044CCB0" w:rsidR="009A5C50" w:rsidRDefault="009A5C50" w:rsidP="009C7AD9">
      <w:pPr>
        <w:pStyle w:val="Tekstpodstawowy2"/>
        <w:ind w:left="851"/>
        <w:rPr>
          <w:rFonts w:cs="Arial"/>
          <w:color w:val="0070C0"/>
          <w:sz w:val="22"/>
          <w:szCs w:val="22"/>
          <w:lang w:eastAsia="pl-PL"/>
        </w:rPr>
      </w:pPr>
    </w:p>
    <w:p w14:paraId="28892FF7" w14:textId="7537DA30" w:rsidR="00AB4172" w:rsidRPr="00557DF7" w:rsidRDefault="00AB4172" w:rsidP="00A964F0">
      <w:pPr>
        <w:pStyle w:val="Nagwek1"/>
        <w:jc w:val="both"/>
        <w:rPr>
          <w:rFonts w:cs="Arial"/>
          <w:lang w:val="pl-PL" w:eastAsia="pl-PL"/>
        </w:rPr>
      </w:pPr>
      <w:bookmarkStart w:id="3" w:name="_Toc462924055"/>
      <w:r w:rsidRPr="00557DF7">
        <w:rPr>
          <w:rFonts w:cs="Arial"/>
          <w:lang w:val="pl-PL" w:eastAsia="pl-PL"/>
        </w:rPr>
        <w:lastRenderedPageBreak/>
        <w:t xml:space="preserve">EFEKTY </w:t>
      </w:r>
      <w:bookmarkEnd w:id="3"/>
      <w:r w:rsidR="00470022" w:rsidRPr="00557DF7">
        <w:rPr>
          <w:rFonts w:cs="Arial"/>
          <w:lang w:val="pl-PL" w:eastAsia="pl-PL"/>
        </w:rPr>
        <w:t>przedsięwzięcia</w:t>
      </w: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CA7463" w:rsidRPr="00557DF7" w14:paraId="6146B879" w14:textId="77777777" w:rsidTr="7E20EF53">
        <w:trPr>
          <w:trHeight w:val="383"/>
        </w:trPr>
        <w:tc>
          <w:tcPr>
            <w:tcW w:w="1984" w:type="dxa"/>
            <w:shd w:val="clear" w:color="auto" w:fill="E7E6E6"/>
          </w:tcPr>
          <w:p w14:paraId="0885ED34" w14:textId="363EAF3B" w:rsidR="00CA7463" w:rsidRPr="00557DF7" w:rsidRDefault="21BEEF7A" w:rsidP="000074EC">
            <w:pPr>
              <w:rPr>
                <w:rFonts w:eastAsia="MS MinNew Roman" w:cs="Arial"/>
                <w:b/>
                <w:bCs/>
                <w:sz w:val="20"/>
              </w:rPr>
            </w:pPr>
            <w:r w:rsidRPr="00557DF7">
              <w:rPr>
                <w:rFonts w:eastAsia="MS MinNew Roman" w:cs="Arial"/>
                <w:b/>
                <w:bCs/>
                <w:sz w:val="20"/>
              </w:rPr>
              <w:t>W jaki sposób przedsięwzięcie realizuje Strategię Cyfryzacji Państwa?</w:t>
            </w:r>
          </w:p>
        </w:tc>
        <w:tc>
          <w:tcPr>
            <w:tcW w:w="7655" w:type="dxa"/>
            <w:shd w:val="clear" w:color="auto" w:fill="FFFFFF" w:themeFill="background1"/>
          </w:tcPr>
          <w:p w14:paraId="31B5200E" w14:textId="7C3DD5DF" w:rsidR="00216718" w:rsidRPr="00213E68" w:rsidRDefault="00216718" w:rsidP="00216718">
            <w:pPr>
              <w:pStyle w:val="Tekstpodstawowy2"/>
              <w:ind w:left="34"/>
              <w:rPr>
                <w:rFonts w:cs="Arial"/>
                <w:sz w:val="20"/>
                <w:szCs w:val="20"/>
                <w:lang w:eastAsia="pl-PL"/>
              </w:rPr>
            </w:pPr>
            <w:r w:rsidRPr="00213E68">
              <w:rPr>
                <w:rFonts w:cs="Arial"/>
                <w:sz w:val="20"/>
                <w:szCs w:val="20"/>
                <w:lang w:eastAsia="pl-PL"/>
              </w:rPr>
              <w:t>Wymiar: 2.</w:t>
            </w:r>
            <w:r w:rsidR="00990EF6">
              <w:rPr>
                <w:rFonts w:cs="Arial"/>
                <w:sz w:val="20"/>
                <w:szCs w:val="20"/>
                <w:lang w:eastAsia="pl-PL"/>
              </w:rPr>
              <w:t xml:space="preserve"> </w:t>
            </w:r>
            <w:r w:rsidRPr="00213E68">
              <w:rPr>
                <w:rFonts w:cs="Arial"/>
                <w:sz w:val="20"/>
                <w:szCs w:val="20"/>
                <w:lang w:eastAsia="pl-PL"/>
              </w:rPr>
              <w:t>Państwo</w:t>
            </w:r>
          </w:p>
          <w:p w14:paraId="02139F2F" w14:textId="0E17AC42" w:rsidR="00216718" w:rsidRPr="00213E68" w:rsidRDefault="00216718" w:rsidP="00216718">
            <w:pPr>
              <w:pStyle w:val="Tekstpodstawowy2"/>
              <w:ind w:left="34"/>
              <w:rPr>
                <w:rFonts w:cs="Arial"/>
                <w:sz w:val="20"/>
                <w:szCs w:val="20"/>
                <w:lang w:eastAsia="pl-PL"/>
              </w:rPr>
            </w:pPr>
            <w:r w:rsidRPr="00213E68">
              <w:rPr>
                <w:rFonts w:cs="Arial"/>
                <w:sz w:val="20"/>
                <w:szCs w:val="20"/>
                <w:lang w:eastAsia="pl-PL"/>
              </w:rPr>
              <w:t>Obszar: 2.2 Cyfryzacja procesów administracyjnych i postępowań sądowych</w:t>
            </w:r>
          </w:p>
          <w:p w14:paraId="3D38140D" w14:textId="3DE7181F" w:rsidR="00216718" w:rsidRPr="00EF7DD4" w:rsidRDefault="00216718" w:rsidP="00216718">
            <w:pPr>
              <w:pStyle w:val="Tekstpodstawowy2"/>
              <w:ind w:left="34"/>
              <w:rPr>
                <w:rFonts w:cs="Arial"/>
                <w:sz w:val="20"/>
                <w:szCs w:val="20"/>
                <w:lang w:eastAsia="pl-PL"/>
              </w:rPr>
            </w:pPr>
            <w:r w:rsidRPr="00EF7DD4">
              <w:rPr>
                <w:rFonts w:cs="Arial"/>
                <w:sz w:val="20"/>
                <w:szCs w:val="20"/>
                <w:lang w:eastAsia="pl-PL"/>
              </w:rPr>
              <w:t>Cel 2.2.1: Procesy back-office w administracji publicznej są prowadzone cyfrowo</w:t>
            </w:r>
          </w:p>
          <w:p w14:paraId="65952976" w14:textId="0C37F42F" w:rsidR="00216718" w:rsidRPr="00213E68" w:rsidRDefault="00216718" w:rsidP="00216718">
            <w:pPr>
              <w:pStyle w:val="Tekstpodstawowy2"/>
              <w:ind w:left="34"/>
              <w:rPr>
                <w:rFonts w:cs="Arial"/>
                <w:sz w:val="20"/>
                <w:szCs w:val="20"/>
                <w:lang w:eastAsia="pl-PL"/>
              </w:rPr>
            </w:pPr>
            <w:r w:rsidRPr="00213E68">
              <w:rPr>
                <w:rFonts w:cs="Arial"/>
                <w:sz w:val="20"/>
                <w:szCs w:val="20"/>
                <w:lang w:eastAsia="pl-PL"/>
              </w:rPr>
              <w:t>Działanie: lit. b Automatyzacja i optymalizacja wykonywania procesów administracyjnych, z wykorzystaniem referencyjnych procesów z Katalogu Procesów Administracyjnych, danych pozyskiwanych przez API z publicznych systemów teleinformatycznych oraz rozwiązań sztucznej inteligencji - przy zachowaniu nadzoru i możliwości interwencji przez człowieka</w:t>
            </w:r>
            <w:r w:rsidR="00042779">
              <w:rPr>
                <w:rFonts w:cs="Arial"/>
                <w:sz w:val="20"/>
                <w:szCs w:val="20"/>
                <w:lang w:eastAsia="pl-PL"/>
              </w:rPr>
              <w:t>.</w:t>
            </w:r>
          </w:p>
          <w:p w14:paraId="04BA359F" w14:textId="5ED5D546" w:rsidR="00216718" w:rsidRPr="00213E68" w:rsidRDefault="00216718" w:rsidP="00216718">
            <w:pPr>
              <w:pStyle w:val="Tekstpodstawowy2"/>
              <w:ind w:left="34"/>
              <w:rPr>
                <w:rFonts w:cs="Arial"/>
                <w:sz w:val="20"/>
                <w:szCs w:val="20"/>
                <w:lang w:eastAsia="pl-PL"/>
              </w:rPr>
            </w:pPr>
            <w:r w:rsidRPr="00213E68">
              <w:rPr>
                <w:rFonts w:cs="Arial"/>
                <w:sz w:val="20"/>
                <w:szCs w:val="20"/>
                <w:lang w:eastAsia="pl-PL"/>
              </w:rPr>
              <w:t>Głównym celem projektu jest usprawnienie działania Krajowej Administracji Skarbowej (KAS) i podniesienie jakości świadczonych przez nią usług poprzez budowę nowego, centralnego systemu typu „back office”, wspomagającego prowadzenie procesów egzekucyjnych w ramach założeń ustawy o postępowaniu egzekucyjnym w administracji.</w:t>
            </w:r>
            <w:r w:rsidR="00756DE4" w:rsidRPr="00647E77">
              <w:rPr>
                <w:rFonts w:cs="Arial"/>
                <w:sz w:val="20"/>
                <w:szCs w:val="20"/>
                <w:lang w:eastAsia="pl-PL"/>
              </w:rPr>
              <w:t xml:space="preserve"> </w:t>
            </w:r>
          </w:p>
          <w:p w14:paraId="76A7B919" w14:textId="13E8A3E6" w:rsidR="00216718" w:rsidRPr="00EF7DD4" w:rsidRDefault="00216718" w:rsidP="00216718">
            <w:pPr>
              <w:pStyle w:val="Tekstpodstawowy2"/>
              <w:ind w:left="34"/>
              <w:rPr>
                <w:rFonts w:cs="Arial"/>
                <w:sz w:val="20"/>
                <w:szCs w:val="20"/>
                <w:lang w:eastAsia="pl-PL"/>
              </w:rPr>
            </w:pPr>
            <w:r w:rsidRPr="00213E68">
              <w:rPr>
                <w:rFonts w:cs="Arial"/>
                <w:sz w:val="20"/>
                <w:szCs w:val="20"/>
                <w:lang w:eastAsia="pl-PL"/>
              </w:rPr>
              <w:t xml:space="preserve">Projekt JSP Egzekucja </w:t>
            </w:r>
            <w:r w:rsidR="003872AB" w:rsidRPr="00DB4D9B">
              <w:rPr>
                <w:rFonts w:cs="Arial"/>
                <w:sz w:val="20"/>
                <w:szCs w:val="20"/>
                <w:lang w:eastAsia="pl-PL"/>
              </w:rPr>
              <w:t xml:space="preserve">Plus </w:t>
            </w:r>
            <w:r w:rsidRPr="00EF7DD4">
              <w:rPr>
                <w:rFonts w:cs="Arial"/>
                <w:sz w:val="20"/>
                <w:szCs w:val="20"/>
                <w:lang w:eastAsia="pl-PL"/>
              </w:rPr>
              <w:t>obejmuje m.in.:</w:t>
            </w:r>
          </w:p>
          <w:p w14:paraId="27DA4030" w14:textId="139E36FF" w:rsidR="00C95735" w:rsidRPr="00647E77" w:rsidRDefault="00216718" w:rsidP="00C95735">
            <w:pPr>
              <w:pStyle w:val="Tekstpodstawowy2"/>
              <w:ind w:left="0"/>
              <w:rPr>
                <w:rFonts w:cs="Arial"/>
                <w:sz w:val="20"/>
                <w:szCs w:val="20"/>
                <w:lang w:eastAsia="pl-PL"/>
              </w:rPr>
            </w:pPr>
            <w:r w:rsidRPr="00213E68">
              <w:rPr>
                <w:rFonts w:cs="Arial"/>
                <w:sz w:val="20"/>
                <w:szCs w:val="20"/>
                <w:lang w:eastAsia="pl-PL"/>
              </w:rPr>
              <w:t>a) Budowę nowoczesnego, wydajnego systemu służącego do obsługi procesów egzekucyjnych - system JSP Egzekucja, który wesprze pracę komórek egzekucji administracyjnej poprzez automatyzowanie procesów związanych z wyszukiwaniem majątku zobowiązanych i stosowaniem środków zabezpieczających i egzekucyjnych.</w:t>
            </w:r>
            <w:r w:rsidR="00C95735" w:rsidRPr="00647E77">
              <w:rPr>
                <w:rFonts w:cs="Arial"/>
                <w:sz w:val="20"/>
                <w:szCs w:val="20"/>
                <w:lang w:eastAsia="pl-PL"/>
              </w:rPr>
              <w:t xml:space="preserve"> Umożliwi również rzetelne wykonywanie sprawozdań i analiz,  prowadzenie skutecznego nadzoru nad procesem egzekucji administracyjnej i jego standaryzację. System ułatwi kontakt obywateli z organami egzekucyjnymi, poprzez stworzenie informatycznych kanałów komunikacji.</w:t>
            </w:r>
          </w:p>
          <w:p w14:paraId="3F389DB8" w14:textId="5417E500" w:rsidR="003872AB" w:rsidRPr="00647E77" w:rsidRDefault="00216718" w:rsidP="00C95735">
            <w:pPr>
              <w:pStyle w:val="Tekstpodstawowy2"/>
              <w:ind w:left="34"/>
              <w:rPr>
                <w:rFonts w:cs="Arial"/>
                <w:sz w:val="20"/>
                <w:szCs w:val="20"/>
                <w:lang w:eastAsia="pl-PL"/>
              </w:rPr>
            </w:pPr>
            <w:r w:rsidRPr="00213E68">
              <w:rPr>
                <w:rFonts w:cs="Arial"/>
                <w:sz w:val="20"/>
                <w:szCs w:val="20"/>
                <w:lang w:eastAsia="pl-PL"/>
              </w:rPr>
              <w:t>b) Budowę nowoczesnej aplikacji wspierającej obsługę procesów egzekucyjnych w terenie - aplikacja mobilna Mobilny Poborca II pozwoli na obsługę czynności pracowników podejmujących działania w ramach egzekucji w terenie. Umożliwi ewidencjonowanie czynności wykonywanych w terenie.</w:t>
            </w:r>
            <w:r w:rsidR="00C95735" w:rsidRPr="00DB4D9B">
              <w:rPr>
                <w:rFonts w:cs="Arial"/>
                <w:sz w:val="20"/>
                <w:szCs w:val="20"/>
                <w:lang w:eastAsia="pl-PL"/>
              </w:rPr>
              <w:t xml:space="preserve"> </w:t>
            </w:r>
            <w:r w:rsidR="003872AB" w:rsidRPr="00647E77">
              <w:rPr>
                <w:rFonts w:cs="Arial"/>
                <w:sz w:val="20"/>
                <w:szCs w:val="20"/>
                <w:lang w:eastAsia="pl-PL"/>
              </w:rPr>
              <w:t xml:space="preserve">Aplikacja Mobilny Poborca II m.in. wesprze pracowników w terenie, dostarczy aktualną informację o stanie należności zobowiązanych, pozwoli na odnotowanie pobrania gotówki lub dokonanie płatności bezgotówkowej. Informacje o czynnościach dokonanych w terenie </w:t>
            </w:r>
            <w:r w:rsidR="00756DE4" w:rsidRPr="00647E77">
              <w:rPr>
                <w:rFonts w:cs="Arial"/>
                <w:sz w:val="20"/>
                <w:szCs w:val="20"/>
                <w:lang w:eastAsia="pl-PL"/>
              </w:rPr>
              <w:t>zostaną</w:t>
            </w:r>
            <w:r w:rsidR="003872AB" w:rsidRPr="00647E77">
              <w:rPr>
                <w:rFonts w:cs="Arial"/>
                <w:sz w:val="20"/>
                <w:szCs w:val="20"/>
                <w:lang w:eastAsia="pl-PL"/>
              </w:rPr>
              <w:t xml:space="preserve"> </w:t>
            </w:r>
            <w:r w:rsidR="00756DE4" w:rsidRPr="00647E77">
              <w:rPr>
                <w:rFonts w:cs="Arial"/>
                <w:sz w:val="20"/>
                <w:szCs w:val="20"/>
                <w:lang w:eastAsia="pl-PL"/>
              </w:rPr>
              <w:t xml:space="preserve">automatycznie </w:t>
            </w:r>
            <w:r w:rsidR="003872AB" w:rsidRPr="00647E77">
              <w:rPr>
                <w:rFonts w:cs="Arial"/>
                <w:sz w:val="20"/>
                <w:szCs w:val="20"/>
                <w:lang w:eastAsia="pl-PL"/>
              </w:rPr>
              <w:t>odnotowywane w</w:t>
            </w:r>
            <w:r w:rsidR="00C95735" w:rsidRPr="00647E77">
              <w:rPr>
                <w:rFonts w:cs="Arial"/>
                <w:sz w:val="20"/>
                <w:szCs w:val="20"/>
                <w:lang w:eastAsia="pl-PL"/>
              </w:rPr>
              <w:t xml:space="preserve"> Systemie JSP Egzekucja</w:t>
            </w:r>
            <w:r w:rsidR="003872AB" w:rsidRPr="00647E77">
              <w:rPr>
                <w:rFonts w:cs="Arial"/>
                <w:sz w:val="20"/>
                <w:szCs w:val="20"/>
                <w:lang w:eastAsia="pl-PL"/>
              </w:rPr>
              <w:t>.</w:t>
            </w:r>
          </w:p>
          <w:p w14:paraId="6F63C534" w14:textId="3DE27F96" w:rsidR="00216718" w:rsidRPr="00213E68" w:rsidRDefault="00756DE4" w:rsidP="7E20EF53">
            <w:pPr>
              <w:pStyle w:val="Tekstpodstawowy2"/>
              <w:ind w:left="34"/>
              <w:rPr>
                <w:rFonts w:cs="Arial"/>
                <w:sz w:val="20"/>
                <w:szCs w:val="20"/>
                <w:lang w:eastAsia="pl-PL"/>
              </w:rPr>
            </w:pPr>
            <w:r w:rsidRPr="00213E68">
              <w:rPr>
                <w:rFonts w:cs="Arial"/>
                <w:sz w:val="20"/>
                <w:szCs w:val="20"/>
                <w:lang w:eastAsia="pl-PL"/>
              </w:rPr>
              <w:t>Projekt przyczyni się do skrócenia czasu pozyskiwania danych poprzez przejście z papierowego sposobu prowadzenia akt postępowania egzekucyjnego na akta elektroniczne.</w:t>
            </w:r>
          </w:p>
          <w:p w14:paraId="4D116DAF" w14:textId="77777777" w:rsidR="009A100E" w:rsidRPr="00213E68" w:rsidRDefault="009A100E" w:rsidP="009A100E">
            <w:pPr>
              <w:rPr>
                <w:rFonts w:cs="Arial"/>
                <w:sz w:val="20"/>
                <w:lang w:eastAsia="pl-PL"/>
              </w:rPr>
            </w:pPr>
            <w:r w:rsidRPr="00647E77">
              <w:rPr>
                <w:rFonts w:cs="Arial"/>
                <w:sz w:val="20"/>
                <w:lang w:eastAsia="pl-PL"/>
              </w:rPr>
              <w:t xml:space="preserve">Projekt wzmacnia suwerenność cyfrową państwa poprzez zwiększenie kontroli nad danymi i procesami ich przetwarzania, zapewnienie wysokiego poziomu bezpieczeństwa informacji oraz ograniczenie uzależnienia od pojedynczych dostawców technologii. Projekt wykorzystuje otwarte i interoperacyjne standardy, co ułatwia integrację z innymi systemami oraz umożliwia migrację danych i usług pomiędzy środowiskami technologicznymi. Zastosowana architektura wspiera niezależność od dostawców spoza Europejskiego Obszaru Gospodarczego, a dokumentacja i </w:t>
            </w:r>
            <w:r w:rsidRPr="00213E68">
              <w:rPr>
                <w:rFonts w:cs="Arial"/>
                <w:sz w:val="20"/>
                <w:lang w:eastAsia="pl-PL"/>
              </w:rPr>
              <w:t>rozwiązania wdrożeniowe zapewniają administracji publicznej zdolność do samodzielnego utrzymania, rozwoju i dalszej eksploatacji kluczowych usług cyfrowych.</w:t>
            </w:r>
          </w:p>
          <w:p w14:paraId="71A61CE7" w14:textId="1986B8CC" w:rsidR="00E9125E" w:rsidRPr="00647E77" w:rsidRDefault="00554642" w:rsidP="00213E68">
            <w:pPr>
              <w:pStyle w:val="Tekstpodstawowy2"/>
              <w:ind w:left="0"/>
              <w:rPr>
                <w:rFonts w:cs="Arial"/>
                <w:sz w:val="20"/>
                <w:szCs w:val="20"/>
                <w:lang w:eastAsia="pl-PL"/>
              </w:rPr>
            </w:pPr>
            <w:bookmarkStart w:id="4" w:name="_Hlk232156387"/>
            <w:r w:rsidRPr="00213E68">
              <w:rPr>
                <w:rFonts w:cs="Arial"/>
                <w:sz w:val="20"/>
                <w:szCs w:val="20"/>
                <w:lang w:eastAsia="pl-PL"/>
              </w:rPr>
              <w:t xml:space="preserve">Projekt zapewni ochronę </w:t>
            </w:r>
            <w:r w:rsidR="00E9125E" w:rsidRPr="00213E68">
              <w:rPr>
                <w:rFonts w:cs="Arial"/>
                <w:sz w:val="20"/>
                <w:szCs w:val="20"/>
                <w:lang w:eastAsia="pl-PL"/>
              </w:rPr>
              <w:t xml:space="preserve">informacji przetwarzanych w systemach teleinformatycznych eksploatowanych </w:t>
            </w:r>
            <w:r w:rsidR="00E9125E" w:rsidRPr="00647E77">
              <w:rPr>
                <w:rFonts w:cs="Arial"/>
                <w:sz w:val="20"/>
                <w:szCs w:val="20"/>
                <w:lang w:eastAsia="pl-PL"/>
              </w:rPr>
              <w:t>w M</w:t>
            </w:r>
            <w:r w:rsidRPr="00647E77">
              <w:rPr>
                <w:rFonts w:cs="Arial"/>
                <w:sz w:val="20"/>
                <w:szCs w:val="20"/>
                <w:lang w:eastAsia="pl-PL"/>
              </w:rPr>
              <w:t>inisterstwa Finansów</w:t>
            </w:r>
            <w:r w:rsidR="00E9125E" w:rsidRPr="00647E77">
              <w:rPr>
                <w:rFonts w:cs="Arial"/>
                <w:sz w:val="20"/>
                <w:szCs w:val="20"/>
                <w:lang w:eastAsia="pl-PL"/>
              </w:rPr>
              <w:t xml:space="preserve"> i jednostkach organizacyjnych R</w:t>
            </w:r>
            <w:r w:rsidRPr="00647E77">
              <w:rPr>
                <w:rFonts w:cs="Arial"/>
                <w:sz w:val="20"/>
                <w:szCs w:val="20"/>
                <w:lang w:eastAsia="pl-PL"/>
              </w:rPr>
              <w:t>esortu Finansów</w:t>
            </w:r>
            <w:r w:rsidR="00E9125E" w:rsidRPr="00647E77">
              <w:rPr>
                <w:rFonts w:cs="Arial"/>
                <w:sz w:val="20"/>
                <w:szCs w:val="20"/>
                <w:lang w:eastAsia="pl-PL"/>
              </w:rPr>
              <w:t xml:space="preserve"> </w:t>
            </w:r>
            <w:r w:rsidRPr="00647E77">
              <w:rPr>
                <w:rFonts w:cs="Arial"/>
                <w:sz w:val="20"/>
                <w:szCs w:val="20"/>
                <w:lang w:eastAsia="pl-PL"/>
              </w:rPr>
              <w:t>poprzez stosowanie zapisów zawartych</w:t>
            </w:r>
            <w:r w:rsidR="00A60028" w:rsidRPr="00647E77">
              <w:rPr>
                <w:rFonts w:cs="Arial"/>
                <w:sz w:val="20"/>
                <w:szCs w:val="20"/>
                <w:lang w:eastAsia="pl-PL"/>
              </w:rPr>
              <w:t xml:space="preserve"> w </w:t>
            </w:r>
            <w:r w:rsidR="00E9125E" w:rsidRPr="00647E77">
              <w:rPr>
                <w:rFonts w:cs="Arial"/>
                <w:sz w:val="20"/>
                <w:szCs w:val="20"/>
                <w:lang w:eastAsia="pl-PL"/>
              </w:rPr>
              <w:t>Polity</w:t>
            </w:r>
            <w:r w:rsidRPr="00647E77">
              <w:rPr>
                <w:rFonts w:cs="Arial"/>
                <w:sz w:val="20"/>
                <w:szCs w:val="20"/>
                <w:lang w:eastAsia="pl-PL"/>
              </w:rPr>
              <w:t>ce</w:t>
            </w:r>
            <w:r w:rsidR="00E9125E" w:rsidRPr="00647E77">
              <w:rPr>
                <w:rFonts w:cs="Arial"/>
                <w:sz w:val="20"/>
                <w:szCs w:val="20"/>
                <w:lang w:eastAsia="pl-PL"/>
              </w:rPr>
              <w:t xml:space="preserve"> Bezpieczeństwa Teleinformatycznego R</w:t>
            </w:r>
            <w:r w:rsidRPr="00647E77">
              <w:rPr>
                <w:rFonts w:cs="Arial"/>
                <w:sz w:val="20"/>
                <w:szCs w:val="20"/>
                <w:lang w:eastAsia="pl-PL"/>
              </w:rPr>
              <w:t>esortu Finansów</w:t>
            </w:r>
            <w:r w:rsidR="00E9125E" w:rsidRPr="00647E77">
              <w:rPr>
                <w:rFonts w:cs="Arial"/>
                <w:sz w:val="20"/>
                <w:szCs w:val="20"/>
                <w:lang w:eastAsia="pl-PL"/>
              </w:rPr>
              <w:t>. Polityka ta zawiera podział odpowiedzialności między Ministrem Finansów (będącym m.in. administratorem danych) oraz C</w:t>
            </w:r>
            <w:r w:rsidRPr="00647E77">
              <w:rPr>
                <w:rFonts w:cs="Arial"/>
                <w:sz w:val="20"/>
                <w:szCs w:val="20"/>
                <w:lang w:eastAsia="pl-PL"/>
              </w:rPr>
              <w:t>entrum Informatyki Resortu Finansów</w:t>
            </w:r>
            <w:r w:rsidR="00E9125E" w:rsidRPr="00647E77">
              <w:rPr>
                <w:rFonts w:cs="Arial"/>
                <w:sz w:val="20"/>
                <w:szCs w:val="20"/>
                <w:lang w:eastAsia="pl-PL"/>
              </w:rPr>
              <w:t xml:space="preserve">. </w:t>
            </w:r>
            <w:r w:rsidRPr="00647E77">
              <w:rPr>
                <w:rFonts w:cs="Arial"/>
                <w:sz w:val="20"/>
                <w:szCs w:val="20"/>
                <w:lang w:eastAsia="pl-PL"/>
              </w:rPr>
              <w:t>W celu</w:t>
            </w:r>
            <w:r w:rsidR="00E9125E" w:rsidRPr="00647E77">
              <w:rPr>
                <w:rFonts w:cs="Arial"/>
                <w:sz w:val="20"/>
                <w:szCs w:val="20"/>
                <w:lang w:eastAsia="pl-PL"/>
              </w:rPr>
              <w:t xml:space="preserve"> </w:t>
            </w:r>
            <w:r w:rsidR="00E9125E" w:rsidRPr="00647E77">
              <w:rPr>
                <w:rFonts w:cs="Arial"/>
                <w:sz w:val="20"/>
                <w:szCs w:val="20"/>
                <w:lang w:eastAsia="pl-PL"/>
              </w:rPr>
              <w:lastRenderedPageBreak/>
              <w:t>zweryfikowa</w:t>
            </w:r>
            <w:r w:rsidRPr="00647E77">
              <w:rPr>
                <w:rFonts w:cs="Arial"/>
                <w:sz w:val="20"/>
                <w:szCs w:val="20"/>
                <w:lang w:eastAsia="pl-PL"/>
              </w:rPr>
              <w:t>nia</w:t>
            </w:r>
            <w:r w:rsidR="00E9125E" w:rsidRPr="00647E77">
              <w:rPr>
                <w:rFonts w:cs="Arial"/>
                <w:sz w:val="20"/>
                <w:szCs w:val="20"/>
                <w:lang w:eastAsia="pl-PL"/>
              </w:rPr>
              <w:t xml:space="preserve"> zgodnoś</w:t>
            </w:r>
            <w:r w:rsidRPr="00647E77">
              <w:rPr>
                <w:rFonts w:cs="Arial"/>
                <w:sz w:val="20"/>
                <w:szCs w:val="20"/>
                <w:lang w:eastAsia="pl-PL"/>
              </w:rPr>
              <w:t>ci</w:t>
            </w:r>
            <w:r w:rsidR="00E9125E" w:rsidRPr="00647E77">
              <w:rPr>
                <w:rFonts w:cs="Arial"/>
                <w:sz w:val="20"/>
                <w:szCs w:val="20"/>
                <w:lang w:eastAsia="pl-PL"/>
              </w:rPr>
              <w:t xml:space="preserve"> z wymaganiami w zakresie bezpieczeństwa przetwarzania danych, przeprowadzony zostanie audyt bezpieczeństwa systemu. W ramach audytu zostaną wykonane testy bezpieczeństwa, w tym testy penetracyjne, testy na podatność z zewnątrz - Internet, jak i z wewnątrz sieci WAN.</w:t>
            </w:r>
            <w:r w:rsidR="009A100E" w:rsidRPr="00647E77">
              <w:rPr>
                <w:rFonts w:cs="Arial"/>
                <w:sz w:val="20"/>
                <w:szCs w:val="20"/>
                <w:lang w:eastAsia="pl-PL"/>
              </w:rPr>
              <w:t xml:space="preserve"> </w:t>
            </w:r>
            <w:r w:rsidR="006A559E" w:rsidRPr="00647E77">
              <w:rPr>
                <w:rFonts w:cs="Arial"/>
                <w:sz w:val="20"/>
                <w:szCs w:val="20"/>
                <w:lang w:eastAsia="pl-PL"/>
              </w:rPr>
              <w:t xml:space="preserve">Ministerstwo </w:t>
            </w:r>
            <w:r w:rsidR="00213E68" w:rsidRPr="00647E77">
              <w:rPr>
                <w:rFonts w:cs="Arial"/>
                <w:sz w:val="20"/>
                <w:szCs w:val="20"/>
                <w:lang w:eastAsia="pl-PL"/>
              </w:rPr>
              <w:t>Finansów</w:t>
            </w:r>
            <w:r w:rsidR="00E9125E" w:rsidRPr="00647E77">
              <w:rPr>
                <w:rFonts w:cs="Arial"/>
                <w:sz w:val="20"/>
                <w:szCs w:val="20"/>
                <w:lang w:eastAsia="pl-PL"/>
              </w:rPr>
              <w:t xml:space="preserve"> przykłada wielką wagę do zapewnienia bezpieczeństwa danych i </w:t>
            </w:r>
            <w:r w:rsidR="006A559E" w:rsidRPr="00647E77">
              <w:rPr>
                <w:rFonts w:cs="Arial"/>
                <w:sz w:val="20"/>
                <w:szCs w:val="20"/>
                <w:lang w:eastAsia="pl-PL"/>
              </w:rPr>
              <w:t>system, pop</w:t>
            </w:r>
            <w:r w:rsidR="00E9125E" w:rsidRPr="00647E77">
              <w:rPr>
                <w:rFonts w:cs="Arial"/>
                <w:sz w:val="20"/>
                <w:szCs w:val="20"/>
                <w:lang w:eastAsia="pl-PL"/>
              </w:rPr>
              <w:t>rzez zastosowanie zintegrowanego podejścia obejmującego warstwy organizacyjną, procesów i techniczną, dąży do stworzenia systemu, który jest nie tylko funkcjonalny i wydajny, ale także bezpieczny i odporny na potencjalne zagrożenia. Implementacja tych środków bezpieczeństwa zapewni ochronę integralności, poufności i dostępności danych, a także całego systemu.</w:t>
            </w:r>
          </w:p>
          <w:bookmarkEnd w:id="4"/>
          <w:p w14:paraId="4A4F4E08" w14:textId="13E9D753" w:rsidR="00E9125E" w:rsidRPr="00647E77" w:rsidRDefault="006A559E" w:rsidP="00647E77">
            <w:pPr>
              <w:pStyle w:val="Tekstpodstawowy2"/>
              <w:ind w:left="0"/>
              <w:rPr>
                <w:rFonts w:cs="Arial"/>
                <w:sz w:val="20"/>
                <w:szCs w:val="20"/>
                <w:lang w:eastAsia="pl-PL"/>
              </w:rPr>
            </w:pPr>
            <w:r w:rsidRPr="00647E77">
              <w:rPr>
                <w:rFonts w:cs="Arial"/>
                <w:sz w:val="20"/>
                <w:szCs w:val="20"/>
                <w:lang w:eastAsia="pl-PL"/>
              </w:rPr>
              <w:t xml:space="preserve">Ministerstwo Finansów </w:t>
            </w:r>
            <w:r w:rsidR="00F703DA" w:rsidRPr="00647E77">
              <w:rPr>
                <w:rFonts w:cs="Arial"/>
                <w:sz w:val="20"/>
                <w:szCs w:val="20"/>
                <w:lang w:eastAsia="pl-PL"/>
              </w:rPr>
              <w:t>wykorzysta</w:t>
            </w:r>
            <w:r w:rsidRPr="00647E77">
              <w:rPr>
                <w:rFonts w:cs="Arial"/>
                <w:sz w:val="20"/>
                <w:szCs w:val="20"/>
                <w:lang w:eastAsia="pl-PL"/>
              </w:rPr>
              <w:t xml:space="preserve"> </w:t>
            </w:r>
            <w:r w:rsidR="00F703DA" w:rsidRPr="00647E77">
              <w:rPr>
                <w:rFonts w:cs="Arial"/>
                <w:sz w:val="20"/>
                <w:szCs w:val="20"/>
                <w:lang w:eastAsia="pl-PL"/>
              </w:rPr>
              <w:t xml:space="preserve">otwarte </w:t>
            </w:r>
            <w:r w:rsidR="009A100E" w:rsidRPr="00647E77">
              <w:rPr>
                <w:rFonts w:cs="Arial"/>
                <w:sz w:val="20"/>
                <w:szCs w:val="20"/>
                <w:lang w:eastAsia="pl-PL"/>
              </w:rPr>
              <w:t>i rozpowszechnion</w:t>
            </w:r>
            <w:r w:rsidR="00F703DA" w:rsidRPr="00647E77">
              <w:rPr>
                <w:rFonts w:cs="Arial"/>
                <w:sz w:val="20"/>
                <w:szCs w:val="20"/>
                <w:lang w:eastAsia="pl-PL"/>
              </w:rPr>
              <w:t>e</w:t>
            </w:r>
            <w:r w:rsidR="009A100E" w:rsidRPr="00647E77">
              <w:rPr>
                <w:rFonts w:cs="Arial"/>
                <w:sz w:val="20"/>
                <w:szCs w:val="20"/>
                <w:lang w:eastAsia="pl-PL"/>
              </w:rPr>
              <w:t xml:space="preserve"> rozwiązania technologiczne </w:t>
            </w:r>
            <w:r w:rsidRPr="00647E77">
              <w:rPr>
                <w:rFonts w:cs="Arial"/>
                <w:sz w:val="20"/>
                <w:szCs w:val="20"/>
                <w:lang w:eastAsia="pl-PL"/>
              </w:rPr>
              <w:t>w systemach wytwarzanych w ramach projektu JSP Egzekucja Plus</w:t>
            </w:r>
            <w:r w:rsidR="00F703DA" w:rsidRPr="00647E77">
              <w:rPr>
                <w:rFonts w:cs="Arial"/>
                <w:sz w:val="20"/>
                <w:szCs w:val="20"/>
                <w:lang w:eastAsia="pl-PL"/>
              </w:rPr>
              <w:t>,</w:t>
            </w:r>
            <w:r w:rsidRPr="00647E77">
              <w:rPr>
                <w:rFonts w:cs="Arial"/>
                <w:sz w:val="20"/>
                <w:szCs w:val="20"/>
                <w:lang w:eastAsia="pl-PL"/>
              </w:rPr>
              <w:t xml:space="preserve"> </w:t>
            </w:r>
            <w:r w:rsidR="009A100E" w:rsidRPr="00647E77">
              <w:rPr>
                <w:rFonts w:cs="Arial"/>
                <w:sz w:val="20"/>
                <w:szCs w:val="20"/>
                <w:lang w:eastAsia="pl-PL"/>
              </w:rPr>
              <w:t>co gwarantuje uniknięcie vendor lockingu oraz zapewni neutralność technologiczną rozwiązania. Planowane jest wykorzystanie szeroko używanych nowoczesnych języków programowania/frameworków jak Java, Angular, Power BI, Spring. Wytwarzana dokumentacja będzie spełniała ogólnie przyjęte standardy dokumentowania złożonych systemów informatycznych co pozwoli na zapewnienie efektywnego działania systemu, jego dalszego rozwoju, osiągnięcia celu projektu oraz utrzymania jego trwałości.</w:t>
            </w:r>
          </w:p>
          <w:p w14:paraId="2CC0230C" w14:textId="4A0594C1" w:rsidR="009A100E" w:rsidRPr="00647E77" w:rsidRDefault="00F703DA" w:rsidP="00647E77">
            <w:pPr>
              <w:pStyle w:val="Tekstpodstawowy2"/>
              <w:ind w:left="0"/>
              <w:rPr>
                <w:rFonts w:cs="Arial"/>
                <w:sz w:val="20"/>
                <w:szCs w:val="20"/>
                <w:lang w:eastAsia="pl-PL"/>
              </w:rPr>
            </w:pPr>
            <w:r w:rsidRPr="00647E77">
              <w:rPr>
                <w:rFonts w:cs="Arial"/>
                <w:sz w:val="20"/>
                <w:szCs w:val="20"/>
                <w:lang w:eastAsia="pl-PL"/>
              </w:rPr>
              <w:t xml:space="preserve">Ponadto, </w:t>
            </w:r>
            <w:r w:rsidR="009A100E" w:rsidRPr="00647E77">
              <w:rPr>
                <w:rFonts w:cs="Arial"/>
                <w:sz w:val="20"/>
                <w:szCs w:val="20"/>
                <w:lang w:eastAsia="pl-PL"/>
              </w:rPr>
              <w:t>System rozwijany w ramach projektu będzie wykorzystywał rozwiązania oparte na otwartych specyfikacjach, a także otwarte oprogramowanie tj.: JSON, Swagger, K8s, ELK Stack. W ramach projektu planuje się wykorzystanie technologii typu open source w szerszym niż dotychczas zakresie. </w:t>
            </w:r>
          </w:p>
          <w:p w14:paraId="2DD5AC0F" w14:textId="1DBD1D3A" w:rsidR="00756DE4" w:rsidRPr="00647E77" w:rsidRDefault="00F703DA" w:rsidP="00647E77">
            <w:pPr>
              <w:pStyle w:val="Tekstpodstawowy2"/>
              <w:ind w:left="0"/>
              <w:rPr>
                <w:rFonts w:cs="Arial"/>
                <w:sz w:val="20"/>
                <w:szCs w:val="20"/>
                <w:lang w:eastAsia="pl-PL"/>
              </w:rPr>
            </w:pPr>
            <w:r w:rsidRPr="00647E77">
              <w:rPr>
                <w:rFonts w:cs="Arial"/>
                <w:sz w:val="20"/>
                <w:szCs w:val="20"/>
                <w:lang w:eastAsia="pl-PL"/>
              </w:rPr>
              <w:t xml:space="preserve">Projekt zakłada również wdrożenie zaawansowanych mechanizmów bezpieczeństwa, aby chronić dane przed nieautoryzowanym dostępem, ujawnieniem, zmianą lub zniszczeniem. </w:t>
            </w:r>
            <w:r w:rsidR="00756DE4" w:rsidRPr="00647E77">
              <w:rPr>
                <w:rFonts w:cs="Arial"/>
                <w:sz w:val="20"/>
                <w:szCs w:val="20"/>
                <w:lang w:eastAsia="pl-PL"/>
              </w:rPr>
              <w:t>Każdy pracownik posiada dostęp tylko do tych funkcji aplikacji, do których został wyznaczony i które są mu niezbędne do świadczenia pracy i wykonywania obowiązków służbowych. Wszystkie akcje użytkowników w systemie są rejestrowane i przechowywane na potrzeby audytowe. Dane udostępniane za pośrednictwem API są ściśle kontrolowane, wszelkie zapytania logowane, a sam dostęp do API odbywa się po uwierzytelnieniu i autoryzacji klienta.</w:t>
            </w:r>
          </w:p>
          <w:p w14:paraId="14E99D5D" w14:textId="0C1F540B" w:rsidR="00756DE4" w:rsidRPr="00647E77" w:rsidRDefault="00213E68" w:rsidP="00DB4D9B">
            <w:pPr>
              <w:pStyle w:val="Tekstpodstawowy2"/>
              <w:ind w:left="0"/>
              <w:rPr>
                <w:rFonts w:cs="Arial"/>
                <w:sz w:val="20"/>
                <w:szCs w:val="20"/>
                <w:lang w:eastAsia="pl-PL"/>
              </w:rPr>
            </w:pPr>
            <w:bookmarkStart w:id="5" w:name="_Hlk232163361"/>
            <w:r w:rsidRPr="00647E77">
              <w:rPr>
                <w:rFonts w:cs="Arial"/>
                <w:sz w:val="20"/>
                <w:szCs w:val="20"/>
                <w:lang w:eastAsia="pl-PL"/>
              </w:rPr>
              <w:t xml:space="preserve">W efekcie </w:t>
            </w:r>
            <w:r w:rsidRPr="00DB4D9B">
              <w:rPr>
                <w:rFonts w:cs="Arial"/>
                <w:sz w:val="20"/>
                <w:szCs w:val="20"/>
                <w:lang w:eastAsia="pl-PL"/>
              </w:rPr>
              <w:t xml:space="preserve">realizacji </w:t>
            </w:r>
            <w:r w:rsidR="00DB4D9B" w:rsidRPr="00DB4D9B">
              <w:rPr>
                <w:rFonts w:cs="Arial"/>
                <w:sz w:val="20"/>
                <w:szCs w:val="20"/>
                <w:lang w:eastAsia="pl-PL"/>
              </w:rPr>
              <w:t>projektu</w:t>
            </w:r>
            <w:r w:rsidRPr="00DB4D9B">
              <w:rPr>
                <w:rFonts w:cs="Arial"/>
                <w:sz w:val="20"/>
                <w:szCs w:val="20"/>
                <w:lang w:eastAsia="pl-PL"/>
              </w:rPr>
              <w:t xml:space="preserve"> </w:t>
            </w:r>
            <w:r w:rsidRPr="00647E77">
              <w:rPr>
                <w:rFonts w:cs="Arial"/>
                <w:sz w:val="20"/>
                <w:szCs w:val="20"/>
                <w:lang w:eastAsia="pl-PL"/>
              </w:rPr>
              <w:t>następuje zwiększenie niezależności technologicznej państwa, poprawa bezpieczeństwa danych oraz ograniczenie ryzyk związanych z zależnością od zewnętrznych dostawców, co bezpośrednio wspiera budowę suwerenności cyfrowej administracji publicznej.</w:t>
            </w:r>
            <w:bookmarkEnd w:id="5"/>
          </w:p>
        </w:tc>
      </w:tr>
      <w:tr w:rsidR="00CA7463" w:rsidRPr="001B6667" w14:paraId="2BF301F6" w14:textId="77777777" w:rsidTr="7E20EF53">
        <w:trPr>
          <w:trHeight w:val="383"/>
        </w:trPr>
        <w:tc>
          <w:tcPr>
            <w:tcW w:w="1984" w:type="dxa"/>
            <w:shd w:val="clear" w:color="auto" w:fill="E7E6E6"/>
          </w:tcPr>
          <w:p w14:paraId="711FE2EE" w14:textId="1D2234CA" w:rsidR="00CA7463" w:rsidRPr="00557DF7" w:rsidRDefault="00CA7463" w:rsidP="000074EC">
            <w:pPr>
              <w:rPr>
                <w:rFonts w:eastAsia="MS MinNew Roman" w:cs="Arial"/>
                <w:b/>
                <w:bCs/>
                <w:sz w:val="20"/>
                <w:szCs w:val="24"/>
              </w:rPr>
            </w:pPr>
            <w:bookmarkStart w:id="6" w:name="_Hlk232141926"/>
            <w:r w:rsidRPr="00557DF7">
              <w:rPr>
                <w:rFonts w:eastAsia="MS MinNew Roman" w:cs="Arial"/>
                <w:b/>
                <w:bCs/>
                <w:sz w:val="20"/>
                <w:szCs w:val="24"/>
              </w:rPr>
              <w:lastRenderedPageBreak/>
              <w:t>Jakie inne strategie, polityki publiczne lub wymagania strategiczne realizuje przedsięwzięcie</w:t>
            </w:r>
            <w:bookmarkEnd w:id="6"/>
            <w:r w:rsidRPr="00557DF7">
              <w:rPr>
                <w:rFonts w:eastAsia="MS MinNew Roman" w:cs="Arial"/>
                <w:b/>
                <w:bCs/>
                <w:sz w:val="20"/>
                <w:szCs w:val="24"/>
              </w:rPr>
              <w:t>?</w:t>
            </w:r>
          </w:p>
        </w:tc>
        <w:tc>
          <w:tcPr>
            <w:tcW w:w="7655" w:type="dxa"/>
            <w:shd w:val="clear" w:color="auto" w:fill="FFFFFF" w:themeFill="background1"/>
          </w:tcPr>
          <w:p w14:paraId="550CF071" w14:textId="719E0CA7" w:rsidR="00042779" w:rsidRPr="008104D0" w:rsidRDefault="00042779" w:rsidP="00647E77">
            <w:pPr>
              <w:spacing w:after="160" w:line="259" w:lineRule="auto"/>
              <w:rPr>
                <w:rFonts w:cs="Arial"/>
                <w:sz w:val="20"/>
                <w:lang w:eastAsia="pl-PL"/>
              </w:rPr>
            </w:pPr>
            <w:r w:rsidRPr="008104D0">
              <w:rPr>
                <w:rFonts w:cs="Arial"/>
                <w:sz w:val="20"/>
                <w:lang w:eastAsia="pl-PL"/>
              </w:rPr>
              <w:t>Niniejszy projekt wspiera realizację celów strategicznych Krajowej Administracji Skarbowej, a w szczególności celu 4.1. - Wzmocnienie potencjału organizacji oraz wpisuje się w działanie 4.1.6: Transformacja cyfrowa procesów poboru podatków, określonych w zarządzeniu Ministra Finansów z dnia 22 grudnia 2024 r. w sprawie określenia Kierunków działania i rozwoju Krajowej Administracji Skarbowej na lata 2025-2028 (Dz. Urz. Min. Fin. poz. 123). </w:t>
            </w:r>
          </w:p>
          <w:p w14:paraId="4B86F5B8" w14:textId="66118202" w:rsidR="003C0571" w:rsidRPr="008104D0" w:rsidRDefault="003C0571" w:rsidP="003C0571">
            <w:pPr>
              <w:spacing w:before="100" w:beforeAutospacing="1" w:after="100" w:afterAutospacing="1"/>
              <w:rPr>
                <w:rFonts w:cs="Arial"/>
                <w:sz w:val="20"/>
                <w:lang w:eastAsia="pl-PL"/>
              </w:rPr>
            </w:pPr>
            <w:r w:rsidRPr="008104D0">
              <w:rPr>
                <w:rFonts w:cs="Arial"/>
                <w:sz w:val="20"/>
                <w:lang w:eastAsia="pl-PL"/>
              </w:rPr>
              <w:t xml:space="preserve">Projekt JSP Egzekucja Plus </w:t>
            </w:r>
            <w:r>
              <w:rPr>
                <w:rFonts w:cs="Arial"/>
                <w:sz w:val="20"/>
                <w:lang w:eastAsia="pl-PL"/>
              </w:rPr>
              <w:t xml:space="preserve">wspiera realizacje </w:t>
            </w:r>
            <w:r w:rsidRPr="008104D0">
              <w:rPr>
                <w:rFonts w:cs="Arial"/>
                <w:sz w:val="20"/>
                <w:lang w:eastAsia="pl-PL"/>
              </w:rPr>
              <w:t>cel</w:t>
            </w:r>
            <w:r>
              <w:rPr>
                <w:rFonts w:cs="Arial"/>
                <w:sz w:val="20"/>
                <w:lang w:eastAsia="pl-PL"/>
              </w:rPr>
              <w:t>ów</w:t>
            </w:r>
            <w:r w:rsidRPr="008104D0">
              <w:rPr>
                <w:rFonts w:cs="Arial"/>
                <w:sz w:val="20"/>
                <w:lang w:eastAsia="pl-PL"/>
              </w:rPr>
              <w:t xml:space="preserve"> Strategii Cyberbezpieczeństwa Rzeczypospolitej Polskiej.</w:t>
            </w:r>
          </w:p>
          <w:p w14:paraId="138D690A" w14:textId="48B58535" w:rsidR="003C0571" w:rsidRPr="008104D0" w:rsidRDefault="003C0571" w:rsidP="003C0571">
            <w:pPr>
              <w:spacing w:before="100" w:beforeAutospacing="1" w:after="100" w:afterAutospacing="1"/>
              <w:rPr>
                <w:rFonts w:cs="Arial"/>
                <w:sz w:val="20"/>
                <w:lang w:eastAsia="pl-PL"/>
              </w:rPr>
            </w:pPr>
            <w:r w:rsidRPr="008104D0">
              <w:rPr>
                <w:rFonts w:cs="Arial"/>
                <w:sz w:val="20"/>
                <w:lang w:eastAsia="pl-PL"/>
              </w:rPr>
              <w:t>Cel Główny: Podniesienie poziomu odporności krajowych podmiotów przez zwiększenie poziomu ochrony informacji oraz zwiększenie zdolności do wykrywania i reagowania na zagrożenia, promowanie wiedzy i dobrych praktyk oraz podnoszenie kompetencji w zakresie cyberbezpieczeństwa w sektorze publicznym (w tym militarnym), prywatnym, a także wśród obywateli</w:t>
            </w:r>
            <w:r>
              <w:rPr>
                <w:rFonts w:cs="Arial"/>
                <w:sz w:val="20"/>
                <w:lang w:eastAsia="pl-PL"/>
              </w:rPr>
              <w:t>.</w:t>
            </w:r>
          </w:p>
          <w:p w14:paraId="33036C44" w14:textId="77777777" w:rsidR="003C0571" w:rsidRPr="008104D0" w:rsidRDefault="003C0571" w:rsidP="003C0571">
            <w:pPr>
              <w:spacing w:before="100" w:beforeAutospacing="1" w:after="100" w:afterAutospacing="1"/>
              <w:rPr>
                <w:rFonts w:cs="Arial"/>
                <w:sz w:val="20"/>
                <w:lang w:eastAsia="pl-PL"/>
              </w:rPr>
            </w:pPr>
            <w:r w:rsidRPr="008104D0">
              <w:rPr>
                <w:rFonts w:cs="Arial"/>
                <w:sz w:val="20"/>
                <w:lang w:eastAsia="pl-PL"/>
              </w:rPr>
              <w:lastRenderedPageBreak/>
              <w:t>Cel szczegółowy: 1 Strategii Cyberbezpieczeństwa Rzeczypospolitej Polskiej – Rozwój krajowego systemu cyberbezpieczeństwa,</w:t>
            </w:r>
          </w:p>
          <w:p w14:paraId="255D390F" w14:textId="77777777" w:rsidR="003C0571" w:rsidRPr="008104D0" w:rsidRDefault="003C0571" w:rsidP="003C0571">
            <w:pPr>
              <w:spacing w:before="100" w:beforeAutospacing="1" w:after="100" w:afterAutospacing="1"/>
              <w:rPr>
                <w:rFonts w:cs="Arial"/>
                <w:sz w:val="20"/>
                <w:lang w:eastAsia="pl-PL"/>
              </w:rPr>
            </w:pPr>
            <w:r w:rsidRPr="008104D0">
              <w:rPr>
                <w:rFonts w:cs="Arial"/>
                <w:sz w:val="20"/>
                <w:lang w:eastAsia="pl-PL"/>
              </w:rPr>
              <w:t>poprzez zwiększenie poziomu bezpieczeństwa i odporności systemów informatycznych wykorzystywanych przez Ministerstwo Finansów oraz Krajową Administrację Skarbową.</w:t>
            </w:r>
          </w:p>
          <w:p w14:paraId="0462AB73" w14:textId="77777777" w:rsidR="003C0571" w:rsidRPr="008104D0" w:rsidRDefault="003C0571" w:rsidP="003C0571">
            <w:pPr>
              <w:spacing w:before="100" w:beforeAutospacing="1" w:after="100" w:afterAutospacing="1"/>
              <w:rPr>
                <w:rFonts w:cs="Arial"/>
                <w:sz w:val="20"/>
                <w:lang w:eastAsia="pl-PL"/>
              </w:rPr>
            </w:pPr>
            <w:r w:rsidRPr="008104D0">
              <w:rPr>
                <w:rFonts w:cs="Arial"/>
                <w:sz w:val="20"/>
                <w:lang w:eastAsia="pl-PL"/>
              </w:rPr>
              <w:t>Kierunki interwencji:  1.1 Doskonalenie krajowego systemu cyberbezpieczeństwa</w:t>
            </w:r>
          </w:p>
          <w:p w14:paraId="58581AB1" w14:textId="77777777" w:rsidR="003C0571" w:rsidRPr="008104D0" w:rsidRDefault="003C0571" w:rsidP="003C0571">
            <w:pPr>
              <w:spacing w:before="100" w:beforeAutospacing="1" w:after="100" w:afterAutospacing="1"/>
              <w:rPr>
                <w:rFonts w:cs="Arial"/>
                <w:sz w:val="20"/>
                <w:lang w:eastAsia="pl-PL"/>
              </w:rPr>
            </w:pPr>
            <w:r w:rsidRPr="008104D0">
              <w:rPr>
                <w:rFonts w:cs="Arial"/>
                <w:sz w:val="20"/>
                <w:lang w:eastAsia="pl-PL"/>
              </w:rPr>
              <w:t> </w:t>
            </w:r>
          </w:p>
          <w:p w14:paraId="4704CFD1" w14:textId="77777777" w:rsidR="003C0571" w:rsidRPr="008104D0" w:rsidRDefault="003C0571" w:rsidP="003C0571">
            <w:pPr>
              <w:spacing w:before="100" w:beforeAutospacing="1" w:after="100" w:afterAutospacing="1"/>
              <w:rPr>
                <w:rFonts w:cs="Arial"/>
                <w:sz w:val="20"/>
                <w:lang w:eastAsia="pl-PL"/>
              </w:rPr>
            </w:pPr>
            <w:r w:rsidRPr="008104D0">
              <w:rPr>
                <w:rFonts w:cs="Arial"/>
                <w:sz w:val="20"/>
                <w:lang w:eastAsia="pl-PL"/>
              </w:rPr>
              <w:t>Realizacja projektu przyczynia się do podniesienia efektywności krajowego systemu cyberbezpieczeństwa, zapewnienia ciągłości działania kluczowych usług publicznych oraz bezpiecznego przetwarzania i wymiany informacji w administracji publicznej.</w:t>
            </w:r>
          </w:p>
          <w:p w14:paraId="57A5ECEB" w14:textId="77777777" w:rsidR="00355113" w:rsidRPr="00647E77" w:rsidRDefault="00355113" w:rsidP="00647E77">
            <w:pPr>
              <w:spacing w:after="160" w:line="259" w:lineRule="auto"/>
              <w:rPr>
                <w:rFonts w:cs="Arial"/>
                <w:sz w:val="20"/>
                <w:lang w:eastAsia="pl-PL"/>
              </w:rPr>
            </w:pPr>
            <w:r w:rsidRPr="00647E77">
              <w:rPr>
                <w:rFonts w:cs="Arial"/>
                <w:sz w:val="20"/>
                <w:lang w:eastAsia="pl-PL"/>
              </w:rPr>
              <w:t>W zakresie bezpieczeństwa dostęp do danych w systemie został zaprojektowany w sposób zgodny z obowiązującymi przepisami i polityką bezpieczeństwa resortu finansów. Zastosowano szereg mechanizmów bezpieczeństwa, aby chronić dane przed nieautoryzowanym dostępem, ujawnieniem, zmianą lub zniszczeniem. Użytkownicy uzyskają dostęp do systemu po wcześniejszym uwierzytelnieniu za pomocą AD. Dostęp do komputera oraz aplikacji, chroniony będzie silnym hasłem. Tylko na uprawnionych kodowanych nośnikach możliwe jest przetwarzanie informacji. Utylizacja nośników danych następuje zgodnie z polityką resortu finansów. Wszystkie zdarzenia przetwarzania są rejestrowane w systemie, w sposób umożliwiający identyfikację użytkownika. System zapewni mechanizmy umożliwiające przeprowadzenie audytu w zakresie przetwarzanych danych.</w:t>
            </w:r>
          </w:p>
          <w:p w14:paraId="137EDA1A" w14:textId="77777777" w:rsidR="00355113" w:rsidRPr="00647E77" w:rsidRDefault="00355113" w:rsidP="00647E77">
            <w:pPr>
              <w:spacing w:after="160" w:line="259" w:lineRule="auto"/>
              <w:rPr>
                <w:rFonts w:cs="Arial"/>
                <w:sz w:val="20"/>
                <w:lang w:eastAsia="pl-PL"/>
              </w:rPr>
            </w:pPr>
            <w:r w:rsidRPr="00647E77">
              <w:rPr>
                <w:rFonts w:cs="Arial"/>
                <w:sz w:val="20"/>
                <w:lang w:eastAsia="pl-PL"/>
              </w:rPr>
              <w:t>W celu zapewnienia najwyższego poziomu bezpieczeństwa, planowane jest przeprowadzanie  testów bezpieczeństwa systemu na każdym etapie, w którym zaistnieją przesłanki do ich przeprowadzenia w odpowiedzi na zmieniające się zagrożenia i trendy w cyberbezpieczeństwie, zapewniając tym samym elastyczność i możliwość dostosowania strategii bezpieczeństwa do aktualnych realiów projektu.</w:t>
            </w:r>
          </w:p>
          <w:p w14:paraId="0481CC0D" w14:textId="77777777" w:rsidR="00355113" w:rsidRPr="00647E77" w:rsidRDefault="00355113" w:rsidP="00647E77">
            <w:pPr>
              <w:spacing w:after="160" w:line="259" w:lineRule="auto"/>
              <w:rPr>
                <w:rFonts w:cs="Arial"/>
                <w:sz w:val="20"/>
                <w:lang w:eastAsia="pl-PL"/>
              </w:rPr>
            </w:pPr>
            <w:r w:rsidRPr="00647E77">
              <w:rPr>
                <w:rFonts w:cs="Arial"/>
                <w:sz w:val="20"/>
                <w:lang w:eastAsia="pl-PL"/>
              </w:rPr>
              <w:t>Dobór technicznych i organizacyjnych środków bezpieczeństwa w projekcie JSP Egzekucja Plus wynika z wymagań biznesowych, w szczególności oczekiwanego poziomu ciągłości działania i zapewnienia niezaprzeczalności zapisów. Wszelkie dane audytowe wytworzone w ramach produkcyjnego działania systemu są zapisywane w odpowiednim miejscu, a także backupowane.</w:t>
            </w:r>
          </w:p>
          <w:p w14:paraId="2AC15088" w14:textId="77777777" w:rsidR="00355113" w:rsidRPr="00647E77" w:rsidRDefault="00355113" w:rsidP="00647E77">
            <w:pPr>
              <w:spacing w:after="160" w:line="259" w:lineRule="auto"/>
              <w:rPr>
                <w:rFonts w:cs="Arial"/>
                <w:sz w:val="20"/>
                <w:lang w:eastAsia="pl-PL"/>
              </w:rPr>
            </w:pPr>
            <w:r w:rsidRPr="00647E77">
              <w:rPr>
                <w:rFonts w:cs="Arial"/>
                <w:sz w:val="20"/>
                <w:lang w:eastAsia="pl-PL"/>
              </w:rPr>
              <w:t>Realizacja projektu zwiększy odporność i ciągłość działania usług publicznych dzięki wykorzystaniu rozwiązań zapewniających wysoką dostępność systemu, tworzenie kopii zapasowych oraz procedury odtwarzania po awarii. Projekt zakłada interoperacyjność z istniejącymi systemami poprzez wykorzystanie standardowych interfejsów wymiany danych oraz rozwiązania oparte na otwartych specyfikacjach, a także otwarte oprogramowanie tj.: JSON, Swagger, K8s, ELK Stack. W ramach projektu planuje się wykorzystanie technologii typu open source w szerszym niż dotychczas zakresie.</w:t>
            </w:r>
          </w:p>
          <w:p w14:paraId="553B4541" w14:textId="77777777" w:rsidR="00355113" w:rsidRPr="00647E77" w:rsidRDefault="00355113" w:rsidP="00647E77">
            <w:pPr>
              <w:spacing w:after="160" w:line="259" w:lineRule="auto"/>
              <w:rPr>
                <w:rFonts w:cs="Arial"/>
                <w:sz w:val="20"/>
                <w:lang w:eastAsia="pl-PL"/>
              </w:rPr>
            </w:pPr>
            <w:r w:rsidRPr="00647E77">
              <w:rPr>
                <w:rFonts w:cs="Arial"/>
                <w:sz w:val="20"/>
                <w:lang w:eastAsia="pl-PL"/>
              </w:rPr>
              <w:t xml:space="preserve">W ramach projektu przewidziano możliwość ponownego wykorzystania danych oraz ograniczenie ich wielokrotnego wprowadzania dzięki integracji z innymi systemami funkcjonującymi zarówno w KAS jak i w przestrzeni administracji publicznej. Dzięki temu system będzie zawierał kompletne i spójne dane podmiotu (skonsolidowane z </w:t>
            </w:r>
            <w:r w:rsidRPr="00647E77">
              <w:rPr>
                <w:rFonts w:cs="Arial"/>
                <w:sz w:val="20"/>
                <w:lang w:eastAsia="pl-PL"/>
              </w:rPr>
              <w:lastRenderedPageBreak/>
              <w:t>różnych źródeł i systemów już funkcjonujących w poszczególnych obszarach merytorycznych i funkcjonalnych). Rozszerzenie warstwy integracyjnej,  pozwoli na odstąpienie od konieczności przeglądania wielu źródeł danych i skrócenie czasu pozyskiwania informacji o składnikach majątku zobowiązanych oraz przebiegu postępowania egzekucyjnego/zabezpieczającego</w:t>
            </w:r>
          </w:p>
          <w:p w14:paraId="5DDCA2E8" w14:textId="77777777" w:rsidR="00355113" w:rsidRPr="00647E77" w:rsidRDefault="00355113" w:rsidP="00647E77">
            <w:pPr>
              <w:spacing w:after="160" w:line="259" w:lineRule="auto"/>
              <w:rPr>
                <w:rFonts w:cs="Arial"/>
                <w:sz w:val="20"/>
                <w:lang w:eastAsia="pl-PL"/>
              </w:rPr>
            </w:pPr>
            <w:r w:rsidRPr="00647E77">
              <w:rPr>
                <w:rFonts w:cs="Arial"/>
                <w:sz w:val="20"/>
                <w:lang w:eastAsia="pl-PL"/>
              </w:rPr>
              <w:t>Rozwiązanie będzie zgodne z wymaganiami dostępności cyfrowej, w tym standardy (wewnętrzne i zewnętrzne) w zakresie tworzenia oprogramowania (np. resortowy Style Guide), ze szczególnym uwzględnieniem potrzeb osób z różnymi ograniczeniami (np. standard WCAG), zapewniając równy dostęp do usług dla wszystkich użytkowników.</w:t>
            </w:r>
          </w:p>
          <w:p w14:paraId="74628561" w14:textId="77777777" w:rsidR="00355113" w:rsidRPr="00647E77" w:rsidRDefault="00355113" w:rsidP="00647E77">
            <w:pPr>
              <w:spacing w:after="160" w:line="259" w:lineRule="auto"/>
              <w:rPr>
                <w:rFonts w:cs="Arial"/>
                <w:sz w:val="20"/>
                <w:lang w:eastAsia="pl-PL"/>
              </w:rPr>
            </w:pPr>
            <w:r w:rsidRPr="00647E77">
              <w:rPr>
                <w:rFonts w:cs="Arial"/>
                <w:sz w:val="20"/>
                <w:lang w:eastAsia="pl-PL"/>
              </w:rPr>
              <w:t>Projekt wzmacnia również kontrolę nad danymi poprzez centralizację zarządzania informacją, zapewnienie odpowiednich uprawnień użytkowników oraz prowadzenie rejestru operacji wykonywanych w systemie. System będzie systemem centralnym przechowującym w jednym miejscu dane dotyczące wszystkich prowadzonych postępowań egzekucyjnych i zabezpieczających przez skarbowe organy egzekucyjne. Wyeliminuje konieczność przenoszenia informacji pomiędzy różnymi systemami. System dostarczy kompleksowe i spójne informacje o zobowiązanym, dostępne dla użytkowników w jednym miejscu. Będzie stanowił źródło informacji o prowadzonych postępowaniach, również dla innych systemów w ramach JSP. Centralizacja uelastyczni struktury służb egzekucyjnych KAS. Zmniejszy ilość dokumentów papierowych na rzecz elektronizacji prowadzonych akt postępowań egzekucyjnych/zabezpieczających. Zapewni szybki i bezpieczny dostęp do informacji zarówno pracownikom organów egzekucyjnych ale również klientom zewnętrznym: wierzycielom, zobowiązanym czy dłużnikom zajętych wierzytelności.</w:t>
            </w:r>
          </w:p>
          <w:p w14:paraId="6F51B0A8" w14:textId="2289A878" w:rsidR="00244B36" w:rsidRPr="00CA7463" w:rsidRDefault="00244B36" w:rsidP="00CA7463">
            <w:pPr>
              <w:spacing w:after="160" w:line="259" w:lineRule="auto"/>
              <w:rPr>
                <w:rFonts w:cs="Arial"/>
                <w:color w:val="0070C0"/>
                <w:sz w:val="20"/>
                <w:lang w:eastAsia="pl-PL"/>
              </w:rPr>
            </w:pPr>
          </w:p>
        </w:tc>
      </w:tr>
    </w:tbl>
    <w:p w14:paraId="2C4AEE2F" w14:textId="77777777" w:rsidR="00CA7463" w:rsidRPr="00CA7463" w:rsidRDefault="00CA7463" w:rsidP="00CA7463">
      <w:pPr>
        <w:pStyle w:val="Tekstpodstawowy"/>
        <w:rPr>
          <w:lang w:val="pl-PL" w:eastAsia="pl-PL"/>
        </w:rPr>
      </w:pPr>
    </w:p>
    <w:p w14:paraId="3201E661" w14:textId="6F2D34F7" w:rsidR="00AB4172" w:rsidRPr="001B6667" w:rsidRDefault="00534314" w:rsidP="00B614D2">
      <w:pPr>
        <w:pStyle w:val="Nagwek2"/>
        <w:tabs>
          <w:tab w:val="num" w:pos="1134"/>
        </w:tabs>
        <w:jc w:val="both"/>
        <w:rPr>
          <w:lang w:val="pl-PL" w:eastAsia="pl-PL"/>
        </w:rPr>
      </w:pPr>
      <w:bookmarkStart w:id="7" w:name="_Toc462924056"/>
      <w:r>
        <w:rPr>
          <w:lang w:val="pl-PL" w:eastAsia="pl-PL"/>
        </w:rPr>
        <w:t>Cele i k</w:t>
      </w:r>
      <w:r w:rsidR="00AB4172" w:rsidRPr="001B6667">
        <w:rPr>
          <w:lang w:val="pl-PL" w:eastAsia="pl-PL"/>
        </w:rPr>
        <w:t xml:space="preserve">orzyści wynikające z </w:t>
      </w:r>
      <w:bookmarkEnd w:id="7"/>
      <w:r w:rsidR="00470022">
        <w:rPr>
          <w:lang w:val="pl-PL" w:eastAsia="pl-PL"/>
        </w:rPr>
        <w:t xml:space="preserve">realizacji </w:t>
      </w:r>
      <w:r w:rsidR="00470022" w:rsidRPr="002E59AF">
        <w:rPr>
          <w:color w:val="000000" w:themeColor="text1"/>
          <w:lang w:val="pl-PL"/>
        </w:rPr>
        <w:t>przedsięwzięcia</w:t>
      </w:r>
      <w:r w:rsidR="00470022" w:rsidRPr="002E59AF">
        <w:rPr>
          <w:color w:val="000000" w:themeColor="text1"/>
          <w:lang w:val="pl-PL" w:eastAsia="pl-PL"/>
        </w:rPr>
        <w:t xml:space="preserve"> </w:t>
      </w:r>
      <w:r w:rsidR="009C7AD9" w:rsidRPr="009C7AD9">
        <w:rPr>
          <w:b w:val="0"/>
          <w:color w:val="7F7F7F" w:themeColor="text1" w:themeTint="80"/>
          <w:sz w:val="20"/>
          <w:szCs w:val="20"/>
          <w:lang w:val="pl-PL" w:eastAsia="pl-PL"/>
        </w:rPr>
        <w:t>&lt;&lt;maksymalnie 2000 znaków&gt;&gt;</w:t>
      </w:r>
    </w:p>
    <w:p w14:paraId="0DEFF44D" w14:textId="1BE69EA2" w:rsidR="00307FB8" w:rsidRPr="001B6667" w:rsidRDefault="00307FB8" w:rsidP="001B6667">
      <w:pPr>
        <w:pStyle w:val="Tekstpodstawowy2"/>
        <w:rPr>
          <w:rFonts w:cs="Arial"/>
          <w:color w:val="0070C0"/>
          <w:sz w:val="22"/>
          <w:szCs w:val="22"/>
          <w:lang w:eastAsia="pl-PL"/>
        </w:rPr>
      </w:pPr>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7655"/>
      </w:tblGrid>
      <w:tr w:rsidR="00A96AEA" w:rsidRPr="00402AAE" w14:paraId="418209B6" w14:textId="77777777" w:rsidTr="2B856525">
        <w:trPr>
          <w:trHeight w:val="383"/>
        </w:trPr>
        <w:tc>
          <w:tcPr>
            <w:tcW w:w="1984" w:type="dxa"/>
            <w:shd w:val="clear" w:color="auto" w:fill="E7E6E6"/>
          </w:tcPr>
          <w:p w14:paraId="497BF860" w14:textId="77777777" w:rsidR="00A96AEA" w:rsidRPr="001B6667" w:rsidRDefault="00A96AEA" w:rsidP="002F56B5">
            <w:pPr>
              <w:rPr>
                <w:rFonts w:eastAsia="MS MinNew Roman" w:cs="Arial"/>
                <w:b/>
                <w:bCs/>
                <w:sz w:val="20"/>
                <w:szCs w:val="24"/>
              </w:rPr>
            </w:pPr>
            <w:r w:rsidRPr="001B6667">
              <w:rPr>
                <w:rFonts w:eastAsia="MS MinNew Roman" w:cs="Arial"/>
                <w:b/>
                <w:bCs/>
                <w:sz w:val="20"/>
                <w:szCs w:val="24"/>
              </w:rPr>
              <w:t>Cel - 1</w:t>
            </w:r>
          </w:p>
        </w:tc>
        <w:tc>
          <w:tcPr>
            <w:tcW w:w="7655" w:type="dxa"/>
            <w:shd w:val="clear" w:color="auto" w:fill="FFFFFF" w:themeFill="background1"/>
          </w:tcPr>
          <w:p w14:paraId="2EDBA2A7" w14:textId="77777777" w:rsidR="00DF3048" w:rsidRPr="000C6ED7" w:rsidRDefault="00DF3048" w:rsidP="00DF3048">
            <w:pPr>
              <w:pStyle w:val="Tekstpodstawowy2"/>
              <w:spacing w:before="60" w:after="60"/>
              <w:ind w:left="34"/>
              <w:jc w:val="both"/>
              <w:rPr>
                <w:rFonts w:cs="Arial"/>
                <w:sz w:val="20"/>
                <w:lang w:eastAsia="pl-PL"/>
              </w:rPr>
            </w:pPr>
            <w:bookmarkStart w:id="8" w:name="_Hlk157082690"/>
            <w:r w:rsidRPr="000C6ED7">
              <w:rPr>
                <w:rFonts w:cs="Arial"/>
                <w:sz w:val="20"/>
                <w:lang w:eastAsia="pl-PL"/>
              </w:rPr>
              <w:t>Usprawnienie działania Krajowej Administracji Skarbowej (KAS) i podniesienie jakości świadczonych przez nią usług.</w:t>
            </w:r>
          </w:p>
          <w:p w14:paraId="33F462E0" w14:textId="11367930" w:rsidR="00A96AEA" w:rsidRPr="001B6667" w:rsidRDefault="00DF3048" w:rsidP="00DF3048">
            <w:pPr>
              <w:pStyle w:val="Tekstpodstawowy2"/>
              <w:ind w:left="34"/>
              <w:rPr>
                <w:rFonts w:cs="Arial"/>
                <w:color w:val="0070C0"/>
                <w:sz w:val="20"/>
                <w:lang w:eastAsia="pl-PL"/>
              </w:rPr>
            </w:pPr>
            <w:r w:rsidRPr="000C6ED7">
              <w:rPr>
                <w:rFonts w:cs="Arial"/>
                <w:sz w:val="20"/>
                <w:lang w:eastAsia="pl-PL"/>
              </w:rPr>
              <w:t xml:space="preserve">Udostępnienie usługi </w:t>
            </w:r>
            <w:bookmarkEnd w:id="8"/>
            <w:r w:rsidRPr="000C6ED7">
              <w:rPr>
                <w:rFonts w:cs="Arial"/>
                <w:sz w:val="20"/>
                <w:szCs w:val="20"/>
              </w:rPr>
              <w:t>wspomagającej prowadzenie procesów egzekucyjnych w ramach założeń ustawy o postępowaniu egzekucyjnym w administracji.</w:t>
            </w:r>
          </w:p>
        </w:tc>
      </w:tr>
      <w:tr w:rsidR="007063B2" w:rsidRPr="00402AAE" w14:paraId="580219D7" w14:textId="77777777" w:rsidTr="2B856525">
        <w:trPr>
          <w:trHeight w:val="383"/>
        </w:trPr>
        <w:tc>
          <w:tcPr>
            <w:tcW w:w="1984" w:type="dxa"/>
            <w:shd w:val="clear" w:color="auto" w:fill="E7E6E6"/>
          </w:tcPr>
          <w:p w14:paraId="34BB58E5" w14:textId="77777777" w:rsidR="007063B2" w:rsidRPr="001B6667" w:rsidRDefault="007063B2" w:rsidP="002F56B5">
            <w:pPr>
              <w:rPr>
                <w:rFonts w:eastAsia="MS MinNew Roman" w:cs="Arial"/>
                <w:b/>
                <w:bCs/>
                <w:sz w:val="20"/>
                <w:szCs w:val="24"/>
              </w:rPr>
            </w:pPr>
            <w:r w:rsidRPr="001B6667">
              <w:rPr>
                <w:rFonts w:eastAsia="MS MinNew Roman" w:cs="Arial"/>
                <w:b/>
                <w:bCs/>
                <w:sz w:val="20"/>
                <w:szCs w:val="24"/>
              </w:rPr>
              <w:t>Cel strategiczny</w:t>
            </w:r>
          </w:p>
        </w:tc>
        <w:tc>
          <w:tcPr>
            <w:tcW w:w="7655" w:type="dxa"/>
            <w:shd w:val="clear" w:color="auto" w:fill="FFFFFF" w:themeFill="background1"/>
          </w:tcPr>
          <w:p w14:paraId="35D0DCC8" w14:textId="77777777" w:rsidR="00F21021" w:rsidRPr="000C6ED7" w:rsidRDefault="00F21021" w:rsidP="00387760">
            <w:pPr>
              <w:pStyle w:val="Tekstpodstawowy2"/>
              <w:numPr>
                <w:ilvl w:val="0"/>
                <w:numId w:val="13"/>
              </w:numPr>
              <w:spacing w:after="0"/>
              <w:ind w:left="397" w:hanging="363"/>
              <w:jc w:val="both"/>
              <w:rPr>
                <w:rFonts w:cs="Arial"/>
                <w:sz w:val="20"/>
                <w:szCs w:val="20"/>
              </w:rPr>
            </w:pPr>
            <w:r w:rsidRPr="000C6ED7">
              <w:rPr>
                <w:rFonts w:cs="Arial"/>
                <w:sz w:val="20"/>
                <w:szCs w:val="20"/>
              </w:rPr>
              <w:t>Kierunki działania i rozwoju Krajowej Administracji Skarbowej na lata 2025-2028 tj.:</w:t>
            </w:r>
          </w:p>
          <w:p w14:paraId="28B2AD57" w14:textId="77777777" w:rsidR="00F21021" w:rsidRPr="000C6ED7" w:rsidRDefault="00F21021" w:rsidP="00F21021">
            <w:pPr>
              <w:pStyle w:val="Tekstpodstawowy2"/>
              <w:spacing w:after="0"/>
              <w:ind w:left="600"/>
              <w:jc w:val="both"/>
              <w:rPr>
                <w:rFonts w:cs="Arial"/>
                <w:sz w:val="20"/>
                <w:szCs w:val="20"/>
              </w:rPr>
            </w:pPr>
          </w:p>
          <w:p w14:paraId="69B09D6C" w14:textId="77777777" w:rsidR="00F21021" w:rsidRPr="000C6ED7" w:rsidRDefault="00F21021" w:rsidP="00F21021">
            <w:pPr>
              <w:pStyle w:val="Tekstpodstawowy2"/>
              <w:spacing w:after="0"/>
              <w:ind w:left="600"/>
              <w:jc w:val="both"/>
              <w:rPr>
                <w:rFonts w:cs="Arial"/>
                <w:sz w:val="20"/>
                <w:szCs w:val="20"/>
              </w:rPr>
            </w:pPr>
            <w:r w:rsidRPr="000C6ED7">
              <w:rPr>
                <w:rFonts w:cs="Arial"/>
                <w:sz w:val="20"/>
                <w:szCs w:val="20"/>
              </w:rPr>
              <w:t>Kierunek 4: Wzmocnienie zdolności organizacji do skutecznej realizacji zadań</w:t>
            </w:r>
          </w:p>
          <w:p w14:paraId="379428A1" w14:textId="77777777" w:rsidR="00F21021" w:rsidRPr="000C6ED7" w:rsidRDefault="00F21021" w:rsidP="00F21021">
            <w:pPr>
              <w:pStyle w:val="Tekstpodstawowy2"/>
              <w:spacing w:after="0"/>
              <w:ind w:left="600"/>
              <w:jc w:val="both"/>
              <w:rPr>
                <w:rFonts w:cs="Arial"/>
                <w:sz w:val="20"/>
                <w:szCs w:val="20"/>
              </w:rPr>
            </w:pPr>
            <w:r w:rsidRPr="000C6ED7">
              <w:rPr>
                <w:rFonts w:cs="Arial"/>
                <w:sz w:val="20"/>
                <w:szCs w:val="20"/>
              </w:rPr>
              <w:t xml:space="preserve">KAS Cel 4.1.:  Wzmocnienie potencjału organizacji </w:t>
            </w:r>
          </w:p>
          <w:p w14:paraId="00A6A241" w14:textId="50DBBA3E" w:rsidR="007063B2" w:rsidRPr="00990EF6" w:rsidRDefault="00F21021" w:rsidP="00F21021">
            <w:pPr>
              <w:pStyle w:val="Tekstpodstawowy2"/>
              <w:spacing w:after="0"/>
              <w:ind w:left="600"/>
              <w:jc w:val="both"/>
              <w:rPr>
                <w:rFonts w:cs="Arial"/>
                <w:sz w:val="20"/>
                <w:szCs w:val="20"/>
              </w:rPr>
            </w:pPr>
            <w:r w:rsidRPr="00990EF6">
              <w:rPr>
                <w:rFonts w:cs="Arial"/>
                <w:sz w:val="20"/>
                <w:szCs w:val="20"/>
              </w:rPr>
              <w:t xml:space="preserve">Działanie 4.1.6: Transformacja cyfrowa procesów poboru podatków </w:t>
            </w:r>
          </w:p>
          <w:p w14:paraId="1884B923" w14:textId="77777777" w:rsidR="009723BA" w:rsidRPr="00990EF6" w:rsidRDefault="009723BA" w:rsidP="00F21021">
            <w:pPr>
              <w:pStyle w:val="Tekstpodstawowy2"/>
              <w:spacing w:after="0"/>
              <w:ind w:left="600"/>
              <w:jc w:val="both"/>
              <w:rPr>
                <w:rFonts w:cs="Arial"/>
                <w:sz w:val="20"/>
                <w:szCs w:val="20"/>
              </w:rPr>
            </w:pPr>
          </w:p>
          <w:p w14:paraId="5F92B416" w14:textId="613AB2D9" w:rsidR="009723BA" w:rsidRPr="00990EF6" w:rsidRDefault="009723BA" w:rsidP="009723BA">
            <w:pPr>
              <w:pStyle w:val="Tekstpodstawowy2"/>
              <w:numPr>
                <w:ilvl w:val="0"/>
                <w:numId w:val="13"/>
              </w:numPr>
              <w:spacing w:after="0"/>
              <w:ind w:left="397" w:hanging="363"/>
              <w:jc w:val="both"/>
              <w:rPr>
                <w:rFonts w:cs="Arial"/>
                <w:sz w:val="20"/>
                <w:szCs w:val="20"/>
              </w:rPr>
            </w:pPr>
            <w:r w:rsidRPr="00990EF6">
              <w:rPr>
                <w:rFonts w:cs="Arial"/>
                <w:sz w:val="20"/>
                <w:szCs w:val="20"/>
              </w:rPr>
              <w:t>Strategia Cyfryzacji Państwa (kierunki rozwoju cyfrowego państwa w perspektywie do 2035 r.):</w:t>
            </w:r>
          </w:p>
          <w:p w14:paraId="23EC0AEC" w14:textId="77777777" w:rsidR="009723BA" w:rsidRPr="00990EF6" w:rsidRDefault="009723BA" w:rsidP="009723BA">
            <w:pPr>
              <w:pStyle w:val="Tekstpodstawowy2"/>
              <w:spacing w:after="0"/>
              <w:ind w:left="397"/>
              <w:jc w:val="both"/>
              <w:rPr>
                <w:rFonts w:cs="Arial"/>
                <w:sz w:val="20"/>
                <w:szCs w:val="20"/>
              </w:rPr>
            </w:pPr>
          </w:p>
          <w:p w14:paraId="1A13A123" w14:textId="316BBC47" w:rsidR="009723BA" w:rsidRPr="00990EF6" w:rsidRDefault="009723BA" w:rsidP="009723BA">
            <w:pPr>
              <w:pStyle w:val="Tekstpodstawowy2"/>
              <w:spacing w:after="0"/>
              <w:ind w:left="600"/>
              <w:jc w:val="both"/>
              <w:rPr>
                <w:rFonts w:cs="Arial"/>
                <w:sz w:val="20"/>
                <w:szCs w:val="20"/>
              </w:rPr>
            </w:pPr>
            <w:r w:rsidRPr="00990EF6">
              <w:rPr>
                <w:rFonts w:cs="Arial"/>
                <w:sz w:val="20"/>
                <w:szCs w:val="20"/>
              </w:rPr>
              <w:t>Wymiar: 2. Państwo</w:t>
            </w:r>
          </w:p>
          <w:p w14:paraId="7E1979D4" w14:textId="77777777" w:rsidR="009723BA" w:rsidRPr="00990EF6" w:rsidRDefault="009723BA" w:rsidP="009723BA">
            <w:pPr>
              <w:pStyle w:val="Tekstpodstawowy2"/>
              <w:spacing w:after="0"/>
              <w:ind w:left="600"/>
              <w:jc w:val="both"/>
              <w:rPr>
                <w:rFonts w:cs="Arial"/>
                <w:sz w:val="20"/>
                <w:szCs w:val="20"/>
              </w:rPr>
            </w:pPr>
            <w:r w:rsidRPr="00990EF6">
              <w:rPr>
                <w:rFonts w:cs="Arial"/>
                <w:sz w:val="20"/>
                <w:szCs w:val="20"/>
              </w:rPr>
              <w:t>Obszar: 2.2 Cyfryzacja procesów administracyjnych i postępowań sądowych</w:t>
            </w:r>
          </w:p>
          <w:p w14:paraId="3263AA1C" w14:textId="77777777" w:rsidR="009723BA" w:rsidRPr="00990EF6" w:rsidRDefault="009723BA" w:rsidP="009723BA">
            <w:pPr>
              <w:pStyle w:val="Tekstpodstawowy2"/>
              <w:spacing w:after="0"/>
              <w:ind w:left="600"/>
              <w:jc w:val="both"/>
              <w:rPr>
                <w:rFonts w:cs="Arial"/>
                <w:sz w:val="20"/>
                <w:szCs w:val="20"/>
              </w:rPr>
            </w:pPr>
            <w:r w:rsidRPr="00990EF6">
              <w:rPr>
                <w:rFonts w:cs="Arial"/>
                <w:sz w:val="20"/>
                <w:szCs w:val="20"/>
              </w:rPr>
              <w:t>Cel 2.2.1: Procesy back-office w administracji publicznej są prowadzone cyfrowo.</w:t>
            </w:r>
          </w:p>
          <w:p w14:paraId="656D170A" w14:textId="52A45BF4" w:rsidR="009723BA" w:rsidRDefault="009723BA" w:rsidP="008104D0">
            <w:pPr>
              <w:pStyle w:val="Tekstpodstawowy2"/>
              <w:spacing w:after="0"/>
              <w:ind w:left="601"/>
              <w:jc w:val="both"/>
              <w:rPr>
                <w:rFonts w:cs="Arial"/>
                <w:sz w:val="20"/>
                <w:szCs w:val="20"/>
              </w:rPr>
            </w:pPr>
            <w:r w:rsidRPr="00990EF6">
              <w:rPr>
                <w:rFonts w:cs="Arial"/>
                <w:sz w:val="20"/>
                <w:szCs w:val="20"/>
              </w:rPr>
              <w:t xml:space="preserve">Działanie: lit. b Automatyzacja i optymalizacja wykonywania procesów administracyjnych, z wykorzystaniem referencyjnych procesów z Katalogu </w:t>
            </w:r>
            <w:r w:rsidRPr="00990EF6">
              <w:rPr>
                <w:rFonts w:cs="Arial"/>
                <w:sz w:val="20"/>
                <w:szCs w:val="20"/>
              </w:rPr>
              <w:lastRenderedPageBreak/>
              <w:t>Procesów Administracyjnych, danych pozyskiwanych przez API z publicznych systemów teleinformatycznych oraz rozwiązań sztucznej inteligencji - przy zachowaniu nadzoru i możliwości interwencji przez człowieka.</w:t>
            </w:r>
          </w:p>
          <w:p w14:paraId="4A527ABC" w14:textId="77777777" w:rsidR="00711223" w:rsidRPr="008104D0" w:rsidRDefault="00711223" w:rsidP="004C1ABA">
            <w:pPr>
              <w:pStyle w:val="Akapitzlist"/>
              <w:numPr>
                <w:ilvl w:val="0"/>
                <w:numId w:val="13"/>
              </w:numPr>
              <w:spacing w:before="100" w:beforeAutospacing="1" w:after="100" w:afterAutospacing="1"/>
              <w:rPr>
                <w:rFonts w:cs="Arial"/>
                <w:sz w:val="20"/>
                <w:szCs w:val="20"/>
              </w:rPr>
            </w:pPr>
            <w:r w:rsidRPr="008104D0">
              <w:rPr>
                <w:rFonts w:cs="Arial"/>
                <w:sz w:val="20"/>
              </w:rPr>
              <w:t>Strategi</w:t>
            </w:r>
            <w:r w:rsidRPr="00711223">
              <w:rPr>
                <w:rFonts w:cs="Arial"/>
                <w:sz w:val="20"/>
              </w:rPr>
              <w:t>a</w:t>
            </w:r>
            <w:r w:rsidRPr="008104D0">
              <w:rPr>
                <w:rFonts w:cs="Arial"/>
                <w:sz w:val="20"/>
              </w:rPr>
              <w:t xml:space="preserve"> Cyberbezpieczeństwa Rzeczypospolitej Polskiej.</w:t>
            </w:r>
          </w:p>
          <w:p w14:paraId="6A4391F4" w14:textId="5ECFD285" w:rsidR="00711223" w:rsidRDefault="00711223" w:rsidP="00711223">
            <w:pPr>
              <w:pStyle w:val="Akapitzlist"/>
              <w:spacing w:line="240" w:lineRule="auto"/>
              <w:ind w:left="340"/>
              <w:rPr>
                <w:rFonts w:cs="Arial"/>
                <w:sz w:val="20"/>
                <w:szCs w:val="20"/>
                <w:lang w:eastAsia="en-US"/>
              </w:rPr>
            </w:pPr>
            <w:r w:rsidRPr="008104D0">
              <w:rPr>
                <w:rFonts w:cs="Arial"/>
                <w:sz w:val="20"/>
                <w:szCs w:val="20"/>
                <w:lang w:eastAsia="en-US"/>
              </w:rPr>
              <w:t>Cel Główny: Podniesienie poziomu odporności krajowych podmiotów przez zwiększenie poziomu ochrony informacji oraz zwiększenie zdolności do wykrywania i reagowania na zagrożenia, promowanie wiedzy i dobrych praktyk oraz podnoszenie kompetencji w zakresie cyberbezpieczeństwa w sektorze publicznym (w tym militarnym), prywatnym, a także wśród obywateli.</w:t>
            </w:r>
          </w:p>
          <w:p w14:paraId="65CC11EE" w14:textId="77777777" w:rsidR="00711223" w:rsidRPr="008104D0" w:rsidRDefault="00711223" w:rsidP="008104D0">
            <w:pPr>
              <w:pStyle w:val="Akapitzlist"/>
              <w:spacing w:line="240" w:lineRule="auto"/>
              <w:ind w:left="340"/>
              <w:rPr>
                <w:rFonts w:cs="Arial"/>
                <w:sz w:val="20"/>
                <w:lang w:eastAsia="en-US"/>
              </w:rPr>
            </w:pPr>
          </w:p>
          <w:p w14:paraId="3D4322DF" w14:textId="0E6BE5C7" w:rsidR="00711223" w:rsidRPr="00B748F6" w:rsidRDefault="00711223" w:rsidP="008104D0">
            <w:pPr>
              <w:ind w:left="340"/>
              <w:rPr>
                <w:rFonts w:cs="Arial"/>
                <w:sz w:val="20"/>
              </w:rPr>
            </w:pPr>
            <w:r w:rsidRPr="00B748F6">
              <w:rPr>
                <w:rFonts w:cs="Arial"/>
                <w:sz w:val="20"/>
              </w:rPr>
              <w:t>Cel szczegółowy: 1 Rozwój krajowego systemu cyberbezpieczeństwa</w:t>
            </w:r>
            <w:r>
              <w:rPr>
                <w:rFonts w:cs="Arial"/>
                <w:sz w:val="20"/>
              </w:rPr>
              <w:t>.</w:t>
            </w:r>
          </w:p>
          <w:p w14:paraId="06687EF4" w14:textId="77777777" w:rsidR="00711223" w:rsidRDefault="00711223" w:rsidP="009723BA">
            <w:pPr>
              <w:pStyle w:val="Tekstpodstawowy2"/>
              <w:spacing w:after="0"/>
              <w:ind w:left="600"/>
              <w:jc w:val="both"/>
              <w:rPr>
                <w:rFonts w:cs="Arial"/>
                <w:sz w:val="20"/>
                <w:szCs w:val="20"/>
              </w:rPr>
            </w:pPr>
          </w:p>
          <w:p w14:paraId="124E1180" w14:textId="15553388" w:rsidR="00F21021" w:rsidRPr="001B6667" w:rsidRDefault="00F21021" w:rsidP="00F21021">
            <w:pPr>
              <w:pStyle w:val="Tekstpodstawowy2"/>
              <w:spacing w:after="0"/>
              <w:ind w:left="600"/>
              <w:jc w:val="both"/>
              <w:rPr>
                <w:rFonts w:cs="Arial"/>
                <w:color w:val="948A54" w:themeColor="background2" w:themeShade="80"/>
                <w:sz w:val="20"/>
              </w:rPr>
            </w:pPr>
          </w:p>
        </w:tc>
      </w:tr>
      <w:tr w:rsidR="000F667D" w:rsidRPr="00402AAE" w14:paraId="183243E3" w14:textId="77777777" w:rsidTr="2B856525">
        <w:trPr>
          <w:trHeight w:val="383"/>
        </w:trPr>
        <w:tc>
          <w:tcPr>
            <w:tcW w:w="1984" w:type="dxa"/>
            <w:shd w:val="clear" w:color="auto" w:fill="E7E6E6"/>
          </w:tcPr>
          <w:p w14:paraId="63A62BBD" w14:textId="1ACB56D7" w:rsidR="000F667D" w:rsidRPr="001B6667" w:rsidRDefault="00042585" w:rsidP="002F56B5">
            <w:pPr>
              <w:rPr>
                <w:rFonts w:eastAsia="MS MinNew Roman" w:cs="Arial"/>
                <w:b/>
                <w:bCs/>
                <w:sz w:val="20"/>
                <w:szCs w:val="24"/>
              </w:rPr>
            </w:pPr>
            <w:r w:rsidRPr="001B6667">
              <w:rPr>
                <w:rFonts w:eastAsia="MS MinNew Roman" w:cs="Arial"/>
                <w:b/>
                <w:bCs/>
                <w:sz w:val="20"/>
                <w:szCs w:val="24"/>
              </w:rPr>
              <w:lastRenderedPageBreak/>
              <w:t>Korzyść:</w:t>
            </w:r>
          </w:p>
        </w:tc>
        <w:tc>
          <w:tcPr>
            <w:tcW w:w="7655" w:type="dxa"/>
            <w:shd w:val="clear" w:color="auto" w:fill="FFFFFF" w:themeFill="background1"/>
          </w:tcPr>
          <w:p w14:paraId="2798E414" w14:textId="53D0DC9F" w:rsidR="00DC79EE" w:rsidRPr="008578B3" w:rsidRDefault="00F21021" w:rsidP="008578B3">
            <w:pPr>
              <w:pStyle w:val="Tekstpodstawowy2"/>
              <w:numPr>
                <w:ilvl w:val="0"/>
                <w:numId w:val="14"/>
              </w:numPr>
              <w:spacing w:before="60" w:after="60"/>
              <w:jc w:val="both"/>
              <w:rPr>
                <w:rFonts w:eastAsia="MS MinNew Roman" w:cs="Arial"/>
                <w:bCs/>
                <w:sz w:val="20"/>
                <w:szCs w:val="20"/>
              </w:rPr>
            </w:pPr>
            <w:r w:rsidRPr="004004F3">
              <w:rPr>
                <w:rFonts w:eastAsia="MS MinNew Roman" w:cs="Arial"/>
                <w:bCs/>
                <w:sz w:val="20"/>
                <w:szCs w:val="20"/>
              </w:rPr>
              <w:t>Optymalizacja i automatyzacja procesów egzekucyjnych</w:t>
            </w:r>
            <w:r w:rsidR="001A514C">
              <w:rPr>
                <w:rFonts w:eastAsia="MS MinNew Roman" w:cs="Arial"/>
                <w:bCs/>
                <w:sz w:val="20"/>
                <w:szCs w:val="20"/>
              </w:rPr>
              <w:t xml:space="preserve">, która wpłynie na zwiększenie efektywności prowadzenia </w:t>
            </w:r>
            <w:r w:rsidR="001A514C" w:rsidRPr="003A7985">
              <w:rPr>
                <w:rFonts w:eastAsia="MS MinNew Roman" w:cs="Arial"/>
                <w:bCs/>
                <w:sz w:val="20"/>
                <w:szCs w:val="20"/>
              </w:rPr>
              <w:t>postępowań egzekucyjnych przez organy KAS</w:t>
            </w:r>
            <w:r w:rsidR="000305BA">
              <w:rPr>
                <w:rFonts w:eastAsia="MS MinNew Roman" w:cs="Arial"/>
                <w:bCs/>
                <w:sz w:val="20"/>
                <w:szCs w:val="20"/>
              </w:rPr>
              <w:t xml:space="preserve">, </w:t>
            </w:r>
            <w:r w:rsidR="00DC79EE" w:rsidRPr="000305BA">
              <w:rPr>
                <w:rFonts w:eastAsia="MS MinNew Roman" w:cs="Arial"/>
                <w:bCs/>
                <w:sz w:val="20"/>
                <w:szCs w:val="20"/>
              </w:rPr>
              <w:t>realizowana poprzez uruchomienie systemu teleinformatycznego oraz wdrożenie e-usług, umożliwiających automatyczną wymianę danych między systemami administracji publicznej.</w:t>
            </w:r>
            <w:r w:rsidR="004004F3" w:rsidRPr="000305BA">
              <w:rPr>
                <w:rFonts w:eastAsia="MS MinNew Roman" w:cs="Arial"/>
                <w:bCs/>
                <w:sz w:val="20"/>
                <w:szCs w:val="20"/>
              </w:rPr>
              <w:t xml:space="preserve"> </w:t>
            </w:r>
          </w:p>
          <w:p w14:paraId="26B2A972" w14:textId="0A575129" w:rsidR="00DE6F68" w:rsidRPr="001946CD" w:rsidRDefault="00F21021" w:rsidP="001946CD">
            <w:pPr>
              <w:pStyle w:val="Tekstpodstawowy2"/>
              <w:numPr>
                <w:ilvl w:val="0"/>
                <w:numId w:val="14"/>
              </w:numPr>
              <w:spacing w:before="60" w:after="60"/>
              <w:jc w:val="both"/>
              <w:rPr>
                <w:rFonts w:eastAsia="MS MinNew Roman" w:cs="Arial"/>
                <w:bCs/>
                <w:sz w:val="20"/>
                <w:szCs w:val="20"/>
              </w:rPr>
            </w:pPr>
            <w:r w:rsidRPr="00B73BEF">
              <w:rPr>
                <w:rFonts w:eastAsia="MS MinNew Roman" w:cs="Arial"/>
                <w:bCs/>
                <w:sz w:val="20"/>
                <w:szCs w:val="20"/>
              </w:rPr>
              <w:t>Skrócenie czasu przebiegu postępowania egzekucyjnego</w:t>
            </w:r>
            <w:r w:rsidR="00DE6F68" w:rsidRPr="00B73BEF">
              <w:rPr>
                <w:rFonts w:eastAsia="MS MinNew Roman" w:cs="Arial"/>
                <w:bCs/>
                <w:sz w:val="20"/>
                <w:szCs w:val="20"/>
              </w:rPr>
              <w:t xml:space="preserve"> dzięki </w:t>
            </w:r>
            <w:r w:rsidR="00DE6F68" w:rsidRPr="0083285A">
              <w:rPr>
                <w:rFonts w:eastAsia="MS MinNew Roman" w:cs="Arial"/>
                <w:bCs/>
                <w:sz w:val="20"/>
                <w:szCs w:val="20"/>
              </w:rPr>
              <w:t xml:space="preserve">możliwości prowadzenia akt w formie elektronicznej, eliminującej konieczność </w:t>
            </w:r>
            <w:r w:rsidR="00DE6F68" w:rsidRPr="000305BA">
              <w:rPr>
                <w:rFonts w:eastAsia="MS MinNew Roman" w:cs="Arial"/>
                <w:bCs/>
                <w:sz w:val="20"/>
                <w:szCs w:val="20"/>
              </w:rPr>
              <w:t>korzystania z dokumentacji papierowej oraz rozszerzeniu warstwy integracyjnej, która pozwoli na odstąpienie od konieczności przeglądania wielu źródeł danych.</w:t>
            </w:r>
            <w:r w:rsidR="00D22332" w:rsidRPr="000305BA">
              <w:rPr>
                <w:rFonts w:eastAsia="MS MinNew Roman" w:cs="Arial"/>
                <w:bCs/>
                <w:sz w:val="20"/>
                <w:szCs w:val="20"/>
              </w:rPr>
              <w:t xml:space="preserve"> </w:t>
            </w:r>
          </w:p>
          <w:p w14:paraId="582FC679" w14:textId="760557F1" w:rsidR="00676D0C" w:rsidRPr="00676D0C" w:rsidRDefault="00C566D5" w:rsidP="00676D0C">
            <w:pPr>
              <w:pStyle w:val="Tekstpodstawowy2"/>
              <w:numPr>
                <w:ilvl w:val="0"/>
                <w:numId w:val="14"/>
              </w:numPr>
              <w:spacing w:before="60" w:after="60"/>
              <w:jc w:val="both"/>
              <w:rPr>
                <w:rFonts w:eastAsia="MS MinNew Roman" w:cs="Arial"/>
                <w:bCs/>
                <w:sz w:val="20"/>
                <w:szCs w:val="20"/>
              </w:rPr>
            </w:pPr>
            <w:r>
              <w:rPr>
                <w:rFonts w:eastAsia="MS MinNew Roman" w:cs="Arial"/>
                <w:bCs/>
                <w:sz w:val="20"/>
                <w:szCs w:val="20"/>
              </w:rPr>
              <w:t xml:space="preserve">Poprawa </w:t>
            </w:r>
            <w:r w:rsidR="00F21021" w:rsidRPr="00616F96">
              <w:rPr>
                <w:rFonts w:eastAsia="MS MinNew Roman" w:cs="Arial"/>
                <w:bCs/>
                <w:sz w:val="20"/>
                <w:szCs w:val="20"/>
              </w:rPr>
              <w:t>komunikacj</w:t>
            </w:r>
            <w:r>
              <w:rPr>
                <w:rFonts w:eastAsia="MS MinNew Roman" w:cs="Arial"/>
                <w:bCs/>
                <w:sz w:val="20"/>
                <w:szCs w:val="20"/>
              </w:rPr>
              <w:t>i</w:t>
            </w:r>
            <w:r w:rsidR="00F21021" w:rsidRPr="00616F96">
              <w:rPr>
                <w:rFonts w:eastAsia="MS MinNew Roman" w:cs="Arial"/>
                <w:bCs/>
                <w:sz w:val="20"/>
                <w:szCs w:val="20"/>
              </w:rPr>
              <w:t xml:space="preserve"> z uczestnikami postępowania egzekucyjnego oraz innymi podmiotami (korespondencja, powiązania podmiotów itp.)</w:t>
            </w:r>
            <w:r>
              <w:rPr>
                <w:rFonts w:eastAsia="MS MinNew Roman" w:cs="Arial"/>
                <w:bCs/>
                <w:sz w:val="20"/>
                <w:szCs w:val="20"/>
              </w:rPr>
              <w:t xml:space="preserve"> poprzez </w:t>
            </w:r>
            <w:r w:rsidRPr="00C566D5">
              <w:rPr>
                <w:rFonts w:eastAsia="MS MinNew Roman" w:cs="Arial"/>
                <w:bCs/>
                <w:sz w:val="20"/>
                <w:szCs w:val="20"/>
              </w:rPr>
              <w:t>udostępnienie usług publicznych online o poziomie dojrzałości co najmniej 4</w:t>
            </w:r>
            <w:r>
              <w:rPr>
                <w:rFonts w:eastAsia="MS MinNew Roman" w:cs="Arial"/>
                <w:bCs/>
                <w:sz w:val="20"/>
                <w:szCs w:val="20"/>
              </w:rPr>
              <w:t xml:space="preserve">, umożliwiających </w:t>
            </w:r>
            <w:r w:rsidRPr="00C566D5">
              <w:rPr>
                <w:rFonts w:eastAsia="MS MinNew Roman" w:cs="Arial"/>
                <w:bCs/>
                <w:sz w:val="20"/>
                <w:szCs w:val="20"/>
              </w:rPr>
              <w:t xml:space="preserve">pełną realizację spraw (wnioski, dokumenty, płatności) </w:t>
            </w:r>
            <w:r w:rsidR="00676D0C" w:rsidRPr="00C566D5">
              <w:rPr>
                <w:rFonts w:eastAsia="MS MinNew Roman" w:cs="Arial"/>
                <w:bCs/>
                <w:sz w:val="20"/>
                <w:szCs w:val="20"/>
              </w:rPr>
              <w:t xml:space="preserve">przez kanały komunikacji cyfrowej </w:t>
            </w:r>
            <w:r w:rsidR="00676D0C">
              <w:rPr>
                <w:rFonts w:eastAsia="MS MinNew Roman" w:cs="Arial"/>
                <w:bCs/>
                <w:sz w:val="20"/>
                <w:szCs w:val="20"/>
              </w:rPr>
              <w:t xml:space="preserve">- </w:t>
            </w:r>
            <w:r w:rsidRPr="00C566D5">
              <w:rPr>
                <w:rFonts w:eastAsia="MS MinNew Roman" w:cs="Arial"/>
                <w:bCs/>
                <w:sz w:val="20"/>
                <w:szCs w:val="20"/>
              </w:rPr>
              <w:t>za pośrednictwem</w:t>
            </w:r>
            <w:r w:rsidR="00676D0C">
              <w:rPr>
                <w:rFonts w:eastAsia="MS MinNew Roman" w:cs="Arial"/>
                <w:bCs/>
                <w:sz w:val="20"/>
                <w:szCs w:val="20"/>
              </w:rPr>
              <w:t xml:space="preserve"> Serwisu</w:t>
            </w:r>
            <w:r w:rsidRPr="00C566D5">
              <w:rPr>
                <w:rFonts w:eastAsia="MS MinNew Roman" w:cs="Arial"/>
                <w:bCs/>
                <w:sz w:val="20"/>
                <w:szCs w:val="20"/>
              </w:rPr>
              <w:t xml:space="preserve"> e</w:t>
            </w:r>
            <w:r w:rsidRPr="00C566D5">
              <w:rPr>
                <w:rFonts w:ascii="Cambria Math" w:eastAsia="MS MinNew Roman" w:hAnsi="Cambria Math" w:cs="Cambria Math"/>
                <w:bCs/>
                <w:sz w:val="20"/>
                <w:szCs w:val="20"/>
              </w:rPr>
              <w:t>‑</w:t>
            </w:r>
            <w:r w:rsidRPr="00C566D5">
              <w:rPr>
                <w:rFonts w:eastAsia="MS MinNew Roman" w:cs="Arial"/>
                <w:bCs/>
                <w:sz w:val="20"/>
                <w:szCs w:val="20"/>
              </w:rPr>
              <w:t>Urz</w:t>
            </w:r>
            <w:r w:rsidR="00676D0C">
              <w:rPr>
                <w:rFonts w:eastAsia="MS MinNew Roman" w:cs="Arial"/>
                <w:bCs/>
                <w:sz w:val="20"/>
                <w:szCs w:val="20"/>
              </w:rPr>
              <w:t>ąd</w:t>
            </w:r>
            <w:r w:rsidRPr="00C566D5">
              <w:rPr>
                <w:rFonts w:eastAsia="MS MinNew Roman" w:cs="Arial"/>
                <w:bCs/>
                <w:sz w:val="20"/>
                <w:szCs w:val="20"/>
              </w:rPr>
              <w:t xml:space="preserve"> Skarbo</w:t>
            </w:r>
            <w:r w:rsidR="00676D0C">
              <w:rPr>
                <w:rFonts w:eastAsia="MS MinNew Roman" w:cs="Arial"/>
                <w:bCs/>
                <w:sz w:val="20"/>
                <w:szCs w:val="20"/>
              </w:rPr>
              <w:t>wy</w:t>
            </w:r>
            <w:r w:rsidR="001946CD">
              <w:rPr>
                <w:rFonts w:eastAsia="MS MinNew Roman" w:cs="Arial"/>
                <w:bCs/>
                <w:sz w:val="20"/>
                <w:szCs w:val="20"/>
              </w:rPr>
              <w:t>.</w:t>
            </w:r>
          </w:p>
          <w:p w14:paraId="78E8DB4E" w14:textId="76EF3582" w:rsidR="0086651F" w:rsidRPr="000305BA" w:rsidRDefault="00F21021" w:rsidP="0086651F">
            <w:pPr>
              <w:pStyle w:val="Tekstpodstawowy2"/>
              <w:numPr>
                <w:ilvl w:val="0"/>
                <w:numId w:val="14"/>
              </w:numPr>
              <w:spacing w:before="60" w:after="60"/>
              <w:jc w:val="both"/>
              <w:rPr>
                <w:rFonts w:eastAsia="MS MinNew Roman" w:cs="Arial"/>
                <w:bCs/>
                <w:sz w:val="20"/>
              </w:rPr>
            </w:pPr>
            <w:r w:rsidRPr="00D60FAA">
              <w:rPr>
                <w:rFonts w:eastAsia="MS MinNew Roman" w:cs="Arial"/>
                <w:bCs/>
                <w:sz w:val="20"/>
                <w:szCs w:val="20"/>
              </w:rPr>
              <w:t xml:space="preserve">Podniesienie kompetencji pracowników Resortu Finansów </w:t>
            </w:r>
            <w:r w:rsidR="0086651F" w:rsidRPr="000305BA">
              <w:rPr>
                <w:rFonts w:eastAsia="MS MinNew Roman" w:cs="Arial"/>
                <w:bCs/>
                <w:sz w:val="20"/>
              </w:rPr>
              <w:t xml:space="preserve">poprzez objęcie pracowników wsparciem szkoleniowym </w:t>
            </w:r>
            <w:r w:rsidRPr="00D60FAA">
              <w:rPr>
                <w:rFonts w:eastAsia="MS MinNew Roman" w:cs="Arial"/>
                <w:bCs/>
                <w:sz w:val="20"/>
                <w:szCs w:val="20"/>
              </w:rPr>
              <w:t>w zakresie obsługi procesu postepowań egzekucyjnych i obsługi klientów KAS</w:t>
            </w:r>
            <w:r w:rsidR="0086651F" w:rsidRPr="000305BA">
              <w:rPr>
                <w:rFonts w:eastAsia="MS MinNew Roman" w:cs="Arial"/>
                <w:bCs/>
                <w:sz w:val="20"/>
              </w:rPr>
              <w:t xml:space="preserve"> w związku z wdrożeniem systemu teleinformatycznego oraz obsługi wdrażanych rozwiązań cyfrowych.</w:t>
            </w:r>
            <w:r w:rsidR="00684CC9">
              <w:rPr>
                <w:rFonts w:eastAsia="MS MinNew Roman" w:cs="Arial"/>
                <w:bCs/>
                <w:sz w:val="20"/>
              </w:rPr>
              <w:t xml:space="preserve"> </w:t>
            </w:r>
          </w:p>
        </w:tc>
      </w:tr>
      <w:tr w:rsidR="000F667D" w:rsidRPr="00402AAE" w14:paraId="73BB3819" w14:textId="77777777" w:rsidTr="2B856525">
        <w:trPr>
          <w:trHeight w:val="274"/>
        </w:trPr>
        <w:tc>
          <w:tcPr>
            <w:tcW w:w="1984" w:type="dxa"/>
            <w:shd w:val="clear" w:color="auto" w:fill="E7E6E6"/>
          </w:tcPr>
          <w:p w14:paraId="5B631B61" w14:textId="77777777" w:rsidR="000F667D" w:rsidRPr="001B6667" w:rsidRDefault="000F667D" w:rsidP="002F56B5">
            <w:pPr>
              <w:rPr>
                <w:rFonts w:eastAsia="MS MinNew Roman" w:cs="Arial"/>
                <w:b/>
                <w:bCs/>
                <w:sz w:val="20"/>
                <w:szCs w:val="24"/>
              </w:rPr>
            </w:pPr>
            <w:r w:rsidRPr="001B6667">
              <w:rPr>
                <w:rFonts w:cs="Arial"/>
                <w:b/>
                <w:sz w:val="20"/>
                <w:szCs w:val="24"/>
              </w:rPr>
              <w:t>KPI:</w:t>
            </w:r>
          </w:p>
        </w:tc>
        <w:tc>
          <w:tcPr>
            <w:tcW w:w="7655" w:type="dxa"/>
            <w:shd w:val="clear" w:color="auto" w:fill="FFFFFF" w:themeFill="background1"/>
          </w:tcPr>
          <w:p w14:paraId="321517F1" w14:textId="77777777" w:rsidR="00F21021" w:rsidRPr="00106730" w:rsidRDefault="00F21021" w:rsidP="00387760">
            <w:pPr>
              <w:pStyle w:val="Tekstpodstawowy2"/>
              <w:numPr>
                <w:ilvl w:val="0"/>
                <w:numId w:val="15"/>
              </w:numPr>
              <w:spacing w:before="60" w:after="60"/>
              <w:ind w:left="363" w:hanging="357"/>
              <w:jc w:val="both"/>
              <w:rPr>
                <w:rFonts w:eastAsia="MS MinNew Roman" w:cs="Arial"/>
                <w:bCs/>
                <w:sz w:val="20"/>
                <w:szCs w:val="20"/>
              </w:rPr>
            </w:pPr>
            <w:r w:rsidRPr="001F0527">
              <w:rPr>
                <w:rFonts w:eastAsia="MS MinNew Roman" w:cs="Arial"/>
                <w:bCs/>
                <w:sz w:val="20"/>
                <w:szCs w:val="20"/>
              </w:rPr>
              <w:t>Instytucje publiczne otrzymujące wsparcie na opracowywanie usług, produktów i procesów cyfrowych.</w:t>
            </w:r>
          </w:p>
          <w:p w14:paraId="6E444965" w14:textId="77777777" w:rsidR="00F21021" w:rsidRPr="00AB432E" w:rsidRDefault="00F21021" w:rsidP="00387760">
            <w:pPr>
              <w:pStyle w:val="Tekstpodstawowy2"/>
              <w:numPr>
                <w:ilvl w:val="0"/>
                <w:numId w:val="15"/>
              </w:numPr>
              <w:spacing w:before="60" w:after="60"/>
              <w:ind w:left="363" w:hanging="357"/>
              <w:jc w:val="both"/>
              <w:rPr>
                <w:rFonts w:eastAsia="MS MinNew Roman" w:cs="Arial"/>
                <w:bCs/>
                <w:sz w:val="20"/>
                <w:szCs w:val="20"/>
              </w:rPr>
            </w:pPr>
            <w:r w:rsidRPr="00AB432E">
              <w:rPr>
                <w:rFonts w:eastAsia="MS MinNew Roman" w:cs="Arial"/>
                <w:bCs/>
                <w:sz w:val="20"/>
                <w:szCs w:val="20"/>
              </w:rPr>
              <w:t>Liczba uruchomionych systemów teleinformatycznych w podmiotach wykonujących zadania publiczne.</w:t>
            </w:r>
          </w:p>
          <w:p w14:paraId="4CC0A785" w14:textId="77777777" w:rsidR="00F21021" w:rsidRPr="00AB432E" w:rsidRDefault="00F21021" w:rsidP="00387760">
            <w:pPr>
              <w:pStyle w:val="Tekstpodstawowy2"/>
              <w:numPr>
                <w:ilvl w:val="0"/>
                <w:numId w:val="15"/>
              </w:numPr>
              <w:spacing w:before="60" w:after="60"/>
              <w:ind w:left="363" w:hanging="357"/>
              <w:jc w:val="both"/>
              <w:rPr>
                <w:rFonts w:eastAsia="MS MinNew Roman" w:cs="Arial"/>
                <w:bCs/>
                <w:sz w:val="20"/>
                <w:szCs w:val="20"/>
              </w:rPr>
            </w:pPr>
            <w:r w:rsidRPr="00AB432E">
              <w:rPr>
                <w:rFonts w:eastAsia="MS MinNew Roman" w:cs="Arial"/>
                <w:bCs/>
                <w:sz w:val="20"/>
                <w:szCs w:val="20"/>
              </w:rPr>
              <w:t>Liczba udostępnionych usług wewnątrzadministracyjnych (A2A).</w:t>
            </w:r>
          </w:p>
          <w:p w14:paraId="15E76EAA" w14:textId="77777777" w:rsidR="00F21021" w:rsidRPr="00AB432E" w:rsidRDefault="00F21021" w:rsidP="00387760">
            <w:pPr>
              <w:pStyle w:val="Tekstpodstawowy2"/>
              <w:numPr>
                <w:ilvl w:val="0"/>
                <w:numId w:val="15"/>
              </w:numPr>
              <w:spacing w:before="60" w:after="60"/>
              <w:ind w:left="363" w:hanging="357"/>
              <w:jc w:val="both"/>
              <w:rPr>
                <w:rFonts w:eastAsia="MS MinNew Roman" w:cs="Arial"/>
                <w:bCs/>
                <w:sz w:val="20"/>
                <w:szCs w:val="20"/>
              </w:rPr>
            </w:pPr>
            <w:r w:rsidRPr="00AB432E">
              <w:rPr>
                <w:rFonts w:eastAsia="MS MinNew Roman" w:cs="Arial"/>
                <w:bCs/>
                <w:sz w:val="20"/>
                <w:szCs w:val="20"/>
              </w:rPr>
              <w:t>Liczba usług publicznych udostępnionych on-line o stopniu dojrzałości co najmniej 4 – transakcja.</w:t>
            </w:r>
          </w:p>
          <w:p w14:paraId="6A8D1EF6" w14:textId="77777777" w:rsidR="00F21021" w:rsidRPr="00AB432E" w:rsidRDefault="00F21021" w:rsidP="00387760">
            <w:pPr>
              <w:pStyle w:val="Tekstpodstawowy2"/>
              <w:numPr>
                <w:ilvl w:val="0"/>
                <w:numId w:val="15"/>
              </w:numPr>
              <w:spacing w:before="60" w:after="60"/>
              <w:jc w:val="both"/>
              <w:rPr>
                <w:rFonts w:eastAsia="MS MinNew Roman" w:cs="Arial"/>
                <w:bCs/>
                <w:sz w:val="20"/>
                <w:szCs w:val="20"/>
              </w:rPr>
            </w:pPr>
            <w:r w:rsidRPr="00AB432E">
              <w:rPr>
                <w:rFonts w:eastAsia="MS MinNew Roman" w:cs="Arial"/>
                <w:bCs/>
                <w:sz w:val="20"/>
                <w:szCs w:val="20"/>
              </w:rPr>
              <w:t>Liczba pracowników podmiotów wykonujących zadania publiczne nie będących pracownikami IT, objętych wsparciem szkoleniowym.</w:t>
            </w:r>
          </w:p>
          <w:p w14:paraId="42E9ADD7" w14:textId="77777777" w:rsidR="00F21021" w:rsidRPr="00AB432E" w:rsidRDefault="00F21021" w:rsidP="00387760">
            <w:pPr>
              <w:pStyle w:val="Tekstpodstawowy2"/>
              <w:numPr>
                <w:ilvl w:val="0"/>
                <w:numId w:val="15"/>
              </w:numPr>
              <w:spacing w:before="60" w:after="60"/>
              <w:jc w:val="both"/>
              <w:rPr>
                <w:rFonts w:eastAsia="MS MinNew Roman" w:cs="Arial"/>
                <w:bCs/>
                <w:sz w:val="20"/>
                <w:szCs w:val="20"/>
              </w:rPr>
            </w:pPr>
            <w:r w:rsidRPr="00AB432E">
              <w:rPr>
                <w:rFonts w:eastAsia="MS MinNew Roman" w:cs="Arial"/>
                <w:bCs/>
                <w:sz w:val="20"/>
                <w:szCs w:val="20"/>
              </w:rPr>
              <w:t>Liczba pracowników podmiotów wykonujących zadania publiczne nie będących pracownikami IT, objętych wsparciem szkoleniowym – kobiety.</w:t>
            </w:r>
          </w:p>
          <w:p w14:paraId="19BEEF38" w14:textId="77777777" w:rsidR="00F21021" w:rsidRPr="00AB432E" w:rsidRDefault="00F21021" w:rsidP="00387760">
            <w:pPr>
              <w:pStyle w:val="Tekstpodstawowy2"/>
              <w:numPr>
                <w:ilvl w:val="0"/>
                <w:numId w:val="15"/>
              </w:numPr>
              <w:spacing w:before="60" w:after="60"/>
              <w:jc w:val="both"/>
              <w:rPr>
                <w:rFonts w:eastAsia="MS MinNew Roman" w:cs="Arial"/>
                <w:bCs/>
                <w:sz w:val="20"/>
                <w:szCs w:val="20"/>
              </w:rPr>
            </w:pPr>
            <w:r w:rsidRPr="00AB432E">
              <w:rPr>
                <w:rFonts w:eastAsia="MS MinNew Roman" w:cs="Arial"/>
                <w:bCs/>
                <w:sz w:val="20"/>
                <w:szCs w:val="20"/>
              </w:rPr>
              <w:t>Liczba pracowników podmiotów wykonujących zadania publiczne nie będących pracownikami IT, objętych wsparciem szkoleniowym – mężczyźni.</w:t>
            </w:r>
          </w:p>
          <w:p w14:paraId="4CEBF037" w14:textId="77777777" w:rsidR="00F21021" w:rsidRPr="00AB432E" w:rsidRDefault="00F21021" w:rsidP="00387760">
            <w:pPr>
              <w:pStyle w:val="Tekstpodstawowy2"/>
              <w:numPr>
                <w:ilvl w:val="0"/>
                <w:numId w:val="15"/>
              </w:numPr>
              <w:spacing w:before="60" w:after="60"/>
              <w:jc w:val="both"/>
              <w:rPr>
                <w:rFonts w:eastAsia="MS MinNew Roman" w:cs="Arial"/>
                <w:bCs/>
                <w:sz w:val="20"/>
                <w:szCs w:val="20"/>
              </w:rPr>
            </w:pPr>
            <w:r w:rsidRPr="00AB432E">
              <w:rPr>
                <w:rFonts w:eastAsia="MS MinNew Roman" w:cs="Arial"/>
                <w:bCs/>
                <w:sz w:val="20"/>
                <w:szCs w:val="20"/>
              </w:rPr>
              <w:t>Liczba pracowników IT podmiotów wykonujących zadania publiczne objętych wsparciem szkoleniowym.</w:t>
            </w:r>
          </w:p>
          <w:p w14:paraId="126B42A7" w14:textId="77777777" w:rsidR="00F21021" w:rsidRPr="00AB432E" w:rsidRDefault="00F21021" w:rsidP="00387760">
            <w:pPr>
              <w:pStyle w:val="Tekstpodstawowy2"/>
              <w:numPr>
                <w:ilvl w:val="0"/>
                <w:numId w:val="15"/>
              </w:numPr>
              <w:spacing w:before="60" w:after="60"/>
              <w:jc w:val="both"/>
              <w:rPr>
                <w:rFonts w:eastAsia="MS MinNew Roman" w:cs="Arial"/>
                <w:bCs/>
                <w:sz w:val="20"/>
                <w:szCs w:val="20"/>
              </w:rPr>
            </w:pPr>
            <w:r w:rsidRPr="00AB432E">
              <w:rPr>
                <w:rFonts w:eastAsia="MS MinNew Roman" w:cs="Arial"/>
                <w:bCs/>
                <w:sz w:val="20"/>
                <w:szCs w:val="20"/>
              </w:rPr>
              <w:t>Liczba pracowników IT podmiotów wykonujących zadania publiczne objętych wsparciem szkoleniowym – kobiety.</w:t>
            </w:r>
          </w:p>
          <w:p w14:paraId="37E8BDE3" w14:textId="27725384" w:rsidR="00F21021" w:rsidRPr="00AB432E" w:rsidRDefault="00F21021" w:rsidP="00387760">
            <w:pPr>
              <w:pStyle w:val="Tekstpodstawowy2"/>
              <w:numPr>
                <w:ilvl w:val="0"/>
                <w:numId w:val="15"/>
              </w:numPr>
              <w:spacing w:before="60" w:after="60"/>
              <w:jc w:val="both"/>
              <w:rPr>
                <w:rFonts w:eastAsia="MS MinNew Roman" w:cs="Arial"/>
                <w:bCs/>
                <w:sz w:val="20"/>
                <w:szCs w:val="20"/>
              </w:rPr>
            </w:pPr>
            <w:r w:rsidRPr="00AB432E">
              <w:rPr>
                <w:rFonts w:eastAsia="MS MinNew Roman" w:cs="Arial"/>
                <w:bCs/>
                <w:sz w:val="20"/>
                <w:szCs w:val="20"/>
              </w:rPr>
              <w:t>Liczba pracowników IT podmiotów wykonujących zadania publiczne objętych wsparciem szkoleniowym – mężczyźni.</w:t>
            </w:r>
          </w:p>
          <w:p w14:paraId="71DF7C61" w14:textId="5979C2DC" w:rsidR="006C0AE6" w:rsidRDefault="00F21021" w:rsidP="006C0AE6">
            <w:pPr>
              <w:pStyle w:val="Tekstpodstawowy2"/>
              <w:numPr>
                <w:ilvl w:val="0"/>
                <w:numId w:val="15"/>
              </w:numPr>
              <w:spacing w:before="60" w:after="60"/>
              <w:jc w:val="both"/>
              <w:rPr>
                <w:rFonts w:eastAsiaTheme="minorHAnsi" w:cs="Arial"/>
                <w:sz w:val="20"/>
                <w:szCs w:val="20"/>
              </w:rPr>
            </w:pPr>
            <w:r w:rsidRPr="001F0527">
              <w:rPr>
                <w:rFonts w:eastAsia="MS MinNew Roman" w:cs="Arial"/>
                <w:bCs/>
                <w:sz w:val="20"/>
                <w:szCs w:val="20"/>
              </w:rPr>
              <w:lastRenderedPageBreak/>
              <w:t>Automatyzacja w Systemie JSP Egzekucja</w:t>
            </w:r>
            <w:r w:rsidRPr="00F21021">
              <w:rPr>
                <w:rFonts w:eastAsia="MS MinNew Roman" w:cs="Arial"/>
                <w:bCs/>
                <w:sz w:val="20"/>
                <w:szCs w:val="20"/>
              </w:rPr>
              <w:t xml:space="preserve"> procesu poszukiwania majątku zobowiązanych w </w:t>
            </w:r>
            <w:r w:rsidRPr="00A945BE">
              <w:rPr>
                <w:rFonts w:eastAsia="MS MinNew Roman" w:cs="Arial"/>
                <w:bCs/>
                <w:sz w:val="20"/>
                <w:szCs w:val="20"/>
              </w:rPr>
              <w:t>zakresie danych pozyskiwanych między innymi: z Krajowego Systemu e- Faktur (KSeF), System Informacji Finansowej (SIF), Zakładu Ubezpieczeń Społecznych (ZUS),</w:t>
            </w:r>
            <w:r w:rsidRPr="005F4383">
              <w:rPr>
                <w:rFonts w:eastAsia="MS MinNew Roman" w:cs="Arial"/>
                <w:bCs/>
                <w:sz w:val="20"/>
                <w:szCs w:val="20"/>
              </w:rPr>
              <w:t xml:space="preserve"> Centralna Ewidencja Pojazdów i Kierowców (CEPiK), Ognivo</w:t>
            </w:r>
            <w:r w:rsidRPr="006325A7">
              <w:rPr>
                <w:rFonts w:eastAsia="MS MinNew Roman" w:cs="Arial"/>
                <w:bCs/>
                <w:sz w:val="20"/>
                <w:szCs w:val="20"/>
              </w:rPr>
              <w:t xml:space="preserve"> i inne</w:t>
            </w:r>
            <w:r w:rsidR="008D7196">
              <w:rPr>
                <w:rFonts w:eastAsia="MS MinNew Roman" w:cs="Arial"/>
                <w:bCs/>
                <w:sz w:val="20"/>
                <w:szCs w:val="20"/>
              </w:rPr>
              <w:t>.</w:t>
            </w:r>
          </w:p>
          <w:p w14:paraId="75172631" w14:textId="2F355A73" w:rsidR="006C0AE6" w:rsidRPr="001946CD" w:rsidRDefault="006C0AE6" w:rsidP="006C0AE6">
            <w:pPr>
              <w:pStyle w:val="Tekstpodstawowy2"/>
              <w:numPr>
                <w:ilvl w:val="0"/>
                <w:numId w:val="15"/>
              </w:numPr>
              <w:spacing w:before="60" w:after="60"/>
              <w:jc w:val="both"/>
              <w:rPr>
                <w:rFonts w:eastAsiaTheme="minorHAnsi" w:cs="Arial"/>
                <w:sz w:val="20"/>
                <w:szCs w:val="20"/>
              </w:rPr>
            </w:pPr>
            <w:r w:rsidRPr="0015761B">
              <w:rPr>
                <w:rFonts w:eastAsiaTheme="minorHAnsi" w:cs="Arial"/>
                <w:sz w:val="20"/>
                <w:szCs w:val="20"/>
              </w:rPr>
              <w:t>Czas potrzebny na dokonanie przez pracownika organu egzekucyjnego czynności związanych z zastosowaniem środków egzekucyjnych celem zajęcia wierzytelności</w:t>
            </w:r>
            <w:r w:rsidR="008D7196">
              <w:rPr>
                <w:rFonts w:eastAsiaTheme="minorHAnsi" w:cs="Arial"/>
                <w:sz w:val="20"/>
                <w:szCs w:val="20"/>
              </w:rPr>
              <w:t>.</w:t>
            </w:r>
          </w:p>
          <w:p w14:paraId="2F47E223" w14:textId="0CA6A4D5" w:rsidR="00221961" w:rsidRPr="00A90BB6" w:rsidRDefault="00F21021" w:rsidP="00387760">
            <w:pPr>
              <w:pStyle w:val="Tekstpodstawowy2"/>
              <w:numPr>
                <w:ilvl w:val="0"/>
                <w:numId w:val="15"/>
              </w:numPr>
              <w:spacing w:before="60" w:after="60"/>
              <w:jc w:val="both"/>
              <w:rPr>
                <w:rFonts w:cs="Arial"/>
                <w:color w:val="0070C0"/>
                <w:sz w:val="20"/>
                <w:lang w:eastAsia="pl-PL"/>
              </w:rPr>
            </w:pPr>
            <w:r w:rsidRPr="00E327BD">
              <w:rPr>
                <w:rFonts w:eastAsia="MS MinNew Roman" w:cs="Arial"/>
                <w:bCs/>
                <w:sz w:val="20"/>
                <w:szCs w:val="20"/>
              </w:rPr>
              <w:t>Użytkownicy nowych i zmodernizowanych publicznych usług, produktów i procesów cyfrowych.</w:t>
            </w:r>
          </w:p>
        </w:tc>
      </w:tr>
      <w:tr w:rsidR="000F667D" w:rsidRPr="00402AAE" w14:paraId="1F6D5775" w14:textId="77777777" w:rsidTr="2B856525">
        <w:trPr>
          <w:trHeight w:val="478"/>
        </w:trPr>
        <w:tc>
          <w:tcPr>
            <w:tcW w:w="1984" w:type="dxa"/>
            <w:shd w:val="clear" w:color="auto" w:fill="E7E6E6"/>
          </w:tcPr>
          <w:p w14:paraId="7063F9AF" w14:textId="77777777" w:rsidR="000F667D" w:rsidRPr="001B6667" w:rsidRDefault="00A83217" w:rsidP="002F56B5">
            <w:pPr>
              <w:rPr>
                <w:rFonts w:cs="Arial"/>
                <w:b/>
                <w:sz w:val="20"/>
                <w:szCs w:val="24"/>
              </w:rPr>
            </w:pPr>
            <w:r w:rsidRPr="001B6667">
              <w:rPr>
                <w:rFonts w:cs="Arial"/>
                <w:b/>
                <w:sz w:val="20"/>
                <w:szCs w:val="24"/>
              </w:rPr>
              <w:lastRenderedPageBreak/>
              <w:t>Wartość aktualna i docelowa KPI</w:t>
            </w:r>
            <w:r w:rsidR="000F667D" w:rsidRPr="001B6667">
              <w:rPr>
                <w:rFonts w:cs="Arial"/>
                <w:b/>
                <w:sz w:val="20"/>
                <w:szCs w:val="24"/>
              </w:rPr>
              <w:t>:</w:t>
            </w:r>
          </w:p>
        </w:tc>
        <w:tc>
          <w:tcPr>
            <w:tcW w:w="7655" w:type="dxa"/>
            <w:shd w:val="clear" w:color="auto" w:fill="FFFFFF" w:themeFill="background1"/>
          </w:tcPr>
          <w:p w14:paraId="1713DB28"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6FCB48B9"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64B1CE13"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143BAC43"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504C3565"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16A9403B"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7611D76B"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258228B9"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0D60F6A2"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5BE26BE2"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18519E70" w14:textId="4C3F29F2" w:rsidR="00F21021"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 xml:space="preserve">Wartość aktualna: </w:t>
            </w:r>
            <w:r w:rsidR="007E4C62">
              <w:rPr>
                <w:rFonts w:cs="Arial"/>
                <w:sz w:val="20"/>
                <w:szCs w:val="20"/>
                <w:lang w:eastAsia="pl-PL"/>
              </w:rPr>
              <w:t xml:space="preserve">4.770.000 automatycznych zapytań o majątek </w:t>
            </w:r>
          </w:p>
          <w:p w14:paraId="612DCCC3" w14:textId="4B8B8C72" w:rsidR="00553D21" w:rsidRPr="000C6ED7" w:rsidRDefault="0015761B"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w:t>
            </w:r>
            <w:r>
              <w:rPr>
                <w:rFonts w:cs="Arial"/>
                <w:sz w:val="20"/>
                <w:szCs w:val="20"/>
                <w:lang w:eastAsia="pl-PL"/>
              </w:rPr>
              <w:t xml:space="preserve">: </w:t>
            </w:r>
            <w:r w:rsidR="00553D21">
              <w:rPr>
                <w:rFonts w:cs="Arial"/>
                <w:sz w:val="20"/>
                <w:szCs w:val="20"/>
                <w:lang w:eastAsia="pl-PL"/>
              </w:rPr>
              <w:t>20 min</w:t>
            </w:r>
          </w:p>
          <w:p w14:paraId="0E37E04B" w14:textId="77777777" w:rsidR="00F21021" w:rsidRPr="000C6ED7" w:rsidRDefault="00F21021" w:rsidP="00387760">
            <w:pPr>
              <w:pStyle w:val="Tekstpodstawowy2"/>
              <w:numPr>
                <w:ilvl w:val="0"/>
                <w:numId w:val="16"/>
              </w:numPr>
              <w:spacing w:after="0" w:line="276" w:lineRule="auto"/>
              <w:ind w:left="385" w:hanging="357"/>
              <w:jc w:val="both"/>
              <w:rPr>
                <w:rFonts w:cs="Arial"/>
                <w:sz w:val="20"/>
                <w:szCs w:val="20"/>
                <w:lang w:eastAsia="pl-PL"/>
              </w:rPr>
            </w:pPr>
            <w:r w:rsidRPr="000C6ED7">
              <w:rPr>
                <w:rFonts w:cs="Arial"/>
                <w:sz w:val="20"/>
                <w:szCs w:val="20"/>
                <w:lang w:eastAsia="pl-PL"/>
              </w:rPr>
              <w:t>Wartość aktualna: 0</w:t>
            </w:r>
          </w:p>
          <w:p w14:paraId="10A45A2A" w14:textId="77777777" w:rsidR="00F21021" w:rsidRPr="000C6ED7" w:rsidRDefault="00F21021" w:rsidP="00F21021">
            <w:pPr>
              <w:pStyle w:val="Tekstpodstawowy2"/>
              <w:spacing w:after="0" w:line="276" w:lineRule="auto"/>
              <w:ind w:left="385"/>
              <w:jc w:val="both"/>
              <w:rPr>
                <w:rFonts w:cs="Arial"/>
                <w:sz w:val="20"/>
                <w:szCs w:val="20"/>
                <w:lang w:eastAsia="pl-PL"/>
              </w:rPr>
            </w:pPr>
          </w:p>
          <w:p w14:paraId="0C23CA96"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 1</w:t>
            </w:r>
          </w:p>
          <w:p w14:paraId="541FA15A" w14:textId="77777777" w:rsidR="00F21021" w:rsidRPr="006325A7" w:rsidRDefault="00F21021" w:rsidP="00387760">
            <w:pPr>
              <w:pStyle w:val="Tekstpodstawowy2"/>
              <w:numPr>
                <w:ilvl w:val="0"/>
                <w:numId w:val="17"/>
              </w:numPr>
              <w:spacing w:after="0" w:line="276" w:lineRule="auto"/>
              <w:jc w:val="both"/>
              <w:rPr>
                <w:rFonts w:cs="Arial"/>
                <w:sz w:val="20"/>
                <w:szCs w:val="20"/>
                <w:lang w:eastAsia="pl-PL"/>
              </w:rPr>
            </w:pPr>
            <w:r w:rsidRPr="006325A7">
              <w:rPr>
                <w:rFonts w:cs="Arial"/>
                <w:sz w:val="20"/>
                <w:szCs w:val="20"/>
                <w:lang w:eastAsia="pl-PL"/>
              </w:rPr>
              <w:t>Wartość docelowa: 2</w:t>
            </w:r>
            <w:r w:rsidRPr="006325A7">
              <w:rPr>
                <w:rFonts w:cs="Arial"/>
                <w:strike/>
                <w:sz w:val="20"/>
                <w:szCs w:val="20"/>
                <w:lang w:eastAsia="pl-PL"/>
              </w:rPr>
              <w:t xml:space="preserve"> </w:t>
            </w:r>
          </w:p>
          <w:p w14:paraId="5C7DD0C3" w14:textId="77777777" w:rsidR="00F21021" w:rsidRPr="006325A7" w:rsidRDefault="00F21021" w:rsidP="00387760">
            <w:pPr>
              <w:pStyle w:val="Tekstpodstawowy2"/>
              <w:numPr>
                <w:ilvl w:val="0"/>
                <w:numId w:val="17"/>
              </w:numPr>
              <w:spacing w:after="0" w:line="276" w:lineRule="auto"/>
              <w:jc w:val="both"/>
              <w:rPr>
                <w:rFonts w:cs="Arial"/>
                <w:sz w:val="20"/>
                <w:szCs w:val="20"/>
                <w:lang w:eastAsia="pl-PL"/>
              </w:rPr>
            </w:pPr>
            <w:r w:rsidRPr="006325A7">
              <w:rPr>
                <w:rFonts w:cs="Arial"/>
                <w:sz w:val="20"/>
                <w:szCs w:val="20"/>
                <w:lang w:eastAsia="pl-PL"/>
              </w:rPr>
              <w:t>Wartość docelowa:</w:t>
            </w:r>
            <w:r>
              <w:rPr>
                <w:rFonts w:cs="Arial"/>
                <w:sz w:val="20"/>
                <w:szCs w:val="20"/>
                <w:lang w:eastAsia="pl-PL"/>
              </w:rPr>
              <w:t xml:space="preserve"> </w:t>
            </w:r>
            <w:r w:rsidRPr="006325A7">
              <w:rPr>
                <w:rFonts w:cs="Arial"/>
                <w:sz w:val="20"/>
                <w:szCs w:val="20"/>
                <w:lang w:eastAsia="pl-PL"/>
              </w:rPr>
              <w:t>3</w:t>
            </w:r>
          </w:p>
          <w:p w14:paraId="61BEA53A"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 1</w:t>
            </w:r>
          </w:p>
          <w:p w14:paraId="69D57A7C"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 1 313</w:t>
            </w:r>
          </w:p>
          <w:p w14:paraId="3DC8CDC6"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w:t>
            </w:r>
            <w:r>
              <w:rPr>
                <w:rFonts w:cs="Arial"/>
                <w:sz w:val="20"/>
                <w:szCs w:val="20"/>
                <w:lang w:eastAsia="pl-PL"/>
              </w:rPr>
              <w:t xml:space="preserve">    722</w:t>
            </w:r>
          </w:p>
          <w:p w14:paraId="5B8AFFE4"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 xml:space="preserve">Wartość docelowa: </w:t>
            </w:r>
            <w:r>
              <w:rPr>
                <w:rFonts w:cs="Arial"/>
                <w:sz w:val="20"/>
                <w:szCs w:val="20"/>
                <w:lang w:eastAsia="pl-PL"/>
              </w:rPr>
              <w:t xml:space="preserve">   591</w:t>
            </w:r>
          </w:p>
          <w:p w14:paraId="7E87BB4B"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 15</w:t>
            </w:r>
          </w:p>
          <w:p w14:paraId="38293AE9"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 4</w:t>
            </w:r>
          </w:p>
          <w:p w14:paraId="20C5D07E"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 11</w:t>
            </w:r>
          </w:p>
          <w:p w14:paraId="5FDC2F10" w14:textId="3B8553C2" w:rsidR="00F21021"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 xml:space="preserve">Wartość docelowa: </w:t>
            </w:r>
            <w:r w:rsidR="007E4C62">
              <w:rPr>
                <w:rFonts w:cs="Arial"/>
                <w:sz w:val="20"/>
                <w:szCs w:val="20"/>
                <w:lang w:eastAsia="pl-PL"/>
              </w:rPr>
              <w:t>6.200.000 (wzrost o 30%) automatycznych zapytań o majątek</w:t>
            </w:r>
          </w:p>
          <w:p w14:paraId="2AE66D2A" w14:textId="44C367BB" w:rsidR="00553D21" w:rsidRPr="000C6ED7" w:rsidRDefault="0015761B"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w:t>
            </w:r>
            <w:r>
              <w:rPr>
                <w:rFonts w:cs="Arial"/>
                <w:sz w:val="20"/>
                <w:szCs w:val="20"/>
                <w:lang w:eastAsia="pl-PL"/>
              </w:rPr>
              <w:t xml:space="preserve">: </w:t>
            </w:r>
            <w:r w:rsidR="00553D21">
              <w:rPr>
                <w:rFonts w:cs="Arial"/>
                <w:sz w:val="20"/>
                <w:szCs w:val="20"/>
                <w:lang w:eastAsia="pl-PL"/>
              </w:rPr>
              <w:t>0,5 min</w:t>
            </w:r>
          </w:p>
          <w:p w14:paraId="1D0668FC" w14:textId="77777777" w:rsidR="00F21021" w:rsidRPr="000C6ED7" w:rsidRDefault="00F21021" w:rsidP="00387760">
            <w:pPr>
              <w:pStyle w:val="Tekstpodstawowy2"/>
              <w:numPr>
                <w:ilvl w:val="0"/>
                <w:numId w:val="17"/>
              </w:numPr>
              <w:spacing w:after="0" w:line="276" w:lineRule="auto"/>
              <w:jc w:val="both"/>
              <w:rPr>
                <w:rFonts w:cs="Arial"/>
                <w:sz w:val="20"/>
                <w:szCs w:val="20"/>
                <w:lang w:eastAsia="pl-PL"/>
              </w:rPr>
            </w:pPr>
            <w:r w:rsidRPr="000C6ED7">
              <w:rPr>
                <w:rFonts w:cs="Arial"/>
                <w:sz w:val="20"/>
                <w:szCs w:val="20"/>
                <w:lang w:eastAsia="pl-PL"/>
              </w:rPr>
              <w:t>Wartość docelowa: 3 800</w:t>
            </w:r>
          </w:p>
          <w:p w14:paraId="466EB046" w14:textId="6442E269" w:rsidR="000F667D" w:rsidRPr="001B6667" w:rsidRDefault="000F667D" w:rsidP="00B9058A">
            <w:pPr>
              <w:pStyle w:val="Tekstpodstawowy2"/>
              <w:ind w:left="34"/>
              <w:rPr>
                <w:rFonts w:cs="Arial"/>
                <w:color w:val="0070C0"/>
                <w:sz w:val="20"/>
                <w:lang w:eastAsia="pl-PL"/>
              </w:rPr>
            </w:pPr>
          </w:p>
        </w:tc>
      </w:tr>
      <w:tr w:rsidR="000F667D" w:rsidRPr="00402AAE" w14:paraId="154033C0" w14:textId="77777777" w:rsidTr="2B856525">
        <w:trPr>
          <w:trHeight w:val="499"/>
        </w:trPr>
        <w:tc>
          <w:tcPr>
            <w:tcW w:w="1984" w:type="dxa"/>
            <w:shd w:val="clear" w:color="auto" w:fill="E7E6E6"/>
          </w:tcPr>
          <w:p w14:paraId="40C0D7CE" w14:textId="77777777" w:rsidR="000F667D" w:rsidRPr="001B6667" w:rsidRDefault="00637D74" w:rsidP="002F56B5">
            <w:pPr>
              <w:rPr>
                <w:rFonts w:cs="Arial"/>
                <w:b/>
                <w:sz w:val="20"/>
                <w:szCs w:val="24"/>
              </w:rPr>
            </w:pPr>
            <w:r w:rsidRPr="001B6667">
              <w:rPr>
                <w:rFonts w:cs="Arial"/>
                <w:b/>
                <w:sz w:val="20"/>
                <w:szCs w:val="24"/>
              </w:rPr>
              <w:t>Metoda pomiaru KPI</w:t>
            </w:r>
          </w:p>
        </w:tc>
        <w:tc>
          <w:tcPr>
            <w:tcW w:w="7655" w:type="dxa"/>
            <w:shd w:val="clear" w:color="auto" w:fill="FFFFFF" w:themeFill="background1"/>
          </w:tcPr>
          <w:p w14:paraId="4AF77FAE" w14:textId="77777777"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weryfikacja terminu i źródła finansowania podpisanego porozumienia o dofinansowanie. </w:t>
            </w:r>
          </w:p>
          <w:p w14:paraId="13EA0410"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t>Sposób pomiaru:</w:t>
            </w:r>
            <w:r w:rsidRPr="000C6ED7">
              <w:rPr>
                <w:rFonts w:eastAsiaTheme="minorHAnsi" w:cs="Arial"/>
                <w:sz w:val="20"/>
                <w:szCs w:val="20"/>
              </w:rPr>
              <w:t xml:space="preserve"> wykazanie właściwej instytucji pośredniczącej w sprawozdaniu za okres realizacji projektu informacji o podpisaniu porozumienia. </w:t>
            </w:r>
          </w:p>
          <w:p w14:paraId="13AAA917" w14:textId="77777777" w:rsidR="00F21021" w:rsidRPr="00E30F26"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E30F26">
              <w:rPr>
                <w:rFonts w:eastAsiaTheme="minorHAnsi" w:cs="Arial"/>
                <w:i/>
                <w:iCs/>
                <w:sz w:val="20"/>
                <w:szCs w:val="20"/>
              </w:rPr>
              <w:t>Częstotliwość pomiaru:</w:t>
            </w:r>
            <w:r w:rsidRPr="00930085">
              <w:rPr>
                <w:rFonts w:eastAsiaTheme="minorHAnsi" w:cs="Arial"/>
                <w:sz w:val="20"/>
                <w:szCs w:val="20"/>
              </w:rPr>
              <w:t xml:space="preserve"> pomiar dokonywany jednorazowo w sprawozdaniu za</w:t>
            </w:r>
            <w:r>
              <w:rPr>
                <w:rFonts w:eastAsiaTheme="minorHAnsi" w:cs="Arial"/>
                <w:sz w:val="20"/>
                <w:szCs w:val="20"/>
              </w:rPr>
              <w:t xml:space="preserve"> pierwszy</w:t>
            </w:r>
            <w:r w:rsidRPr="00930085">
              <w:rPr>
                <w:rFonts w:eastAsiaTheme="minorHAnsi" w:cs="Arial"/>
                <w:sz w:val="20"/>
                <w:szCs w:val="20"/>
              </w:rPr>
              <w:t xml:space="preserve"> okres realizacji projektu</w:t>
            </w:r>
            <w:r w:rsidRPr="00E30F26">
              <w:rPr>
                <w:rFonts w:eastAsiaTheme="minorHAnsi" w:cs="Arial"/>
                <w:sz w:val="20"/>
                <w:szCs w:val="20"/>
              </w:rPr>
              <w:t>.</w:t>
            </w:r>
          </w:p>
          <w:p w14:paraId="15259194" w14:textId="77777777" w:rsidR="00F21021" w:rsidRPr="00E30F26"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E30F26">
              <w:rPr>
                <w:rFonts w:eastAsiaTheme="minorHAnsi" w:cs="Arial"/>
                <w:i/>
                <w:iCs/>
                <w:sz w:val="20"/>
                <w:szCs w:val="20"/>
              </w:rPr>
              <w:t>Metoda pomiaru:</w:t>
            </w:r>
            <w:r w:rsidRPr="00E30F26">
              <w:rPr>
                <w:rFonts w:eastAsiaTheme="minorHAnsi" w:cs="Arial"/>
                <w:sz w:val="20"/>
                <w:szCs w:val="20"/>
              </w:rPr>
              <w:t xml:space="preserve"> protokół przekazania systemów do eksploatacji (JSP Egzekucja, Mobilny Poborca II). </w:t>
            </w:r>
          </w:p>
          <w:p w14:paraId="5D4E9369" w14:textId="77777777" w:rsidR="00F21021" w:rsidRPr="00E30F26" w:rsidRDefault="00F21021" w:rsidP="00F21021">
            <w:pPr>
              <w:pStyle w:val="Akapitzlist"/>
              <w:autoSpaceDE w:val="0"/>
              <w:autoSpaceDN w:val="0"/>
              <w:adjustRightInd w:val="0"/>
              <w:spacing w:after="240" w:line="240" w:lineRule="auto"/>
              <w:ind w:left="394"/>
              <w:rPr>
                <w:rFonts w:eastAsiaTheme="minorHAnsi" w:cs="Arial"/>
                <w:sz w:val="20"/>
                <w:szCs w:val="20"/>
              </w:rPr>
            </w:pPr>
            <w:r w:rsidRPr="00E30F26">
              <w:rPr>
                <w:rFonts w:eastAsiaTheme="minorHAnsi" w:cs="Arial"/>
                <w:i/>
                <w:iCs/>
                <w:sz w:val="20"/>
                <w:szCs w:val="20"/>
              </w:rPr>
              <w:t>Sposób pomiaru:</w:t>
            </w:r>
            <w:r w:rsidRPr="00E30F26">
              <w:rPr>
                <w:rFonts w:eastAsiaTheme="minorHAnsi" w:cs="Arial"/>
                <w:sz w:val="20"/>
                <w:szCs w:val="20"/>
              </w:rPr>
              <w:t xml:space="preserve"> Pomiar zostanie dokonany poprzez sporządzenie protokołu przekazania do eksploatacji narzędzia informatycznego. </w:t>
            </w:r>
          </w:p>
          <w:p w14:paraId="2A7A0946" w14:textId="77777777" w:rsidR="00F21021" w:rsidRPr="00E30F26"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E30F26">
              <w:rPr>
                <w:rFonts w:eastAsiaTheme="minorHAnsi" w:cs="Arial"/>
                <w:i/>
                <w:iCs/>
                <w:sz w:val="20"/>
                <w:szCs w:val="20"/>
              </w:rPr>
              <w:lastRenderedPageBreak/>
              <w:t>Częstotliwość pomiaru:</w:t>
            </w:r>
            <w:r w:rsidRPr="00E30F26">
              <w:rPr>
                <w:rFonts w:eastAsiaTheme="minorHAnsi" w:cs="Arial"/>
                <w:sz w:val="20"/>
                <w:szCs w:val="20"/>
              </w:rPr>
              <w:t xml:space="preserve"> Protokół zostanie sporządzony w I kwartale 2028 r.</w:t>
            </w:r>
          </w:p>
          <w:p w14:paraId="26C28C03" w14:textId="77777777" w:rsidR="00F21021"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E30F26">
              <w:rPr>
                <w:rFonts w:eastAsiaTheme="minorHAnsi" w:cs="Arial"/>
                <w:i/>
                <w:iCs/>
                <w:sz w:val="20"/>
                <w:szCs w:val="20"/>
              </w:rPr>
              <w:t>Metoda pomiaru:</w:t>
            </w:r>
            <w:r w:rsidRPr="00E30F26">
              <w:rPr>
                <w:rFonts w:eastAsiaTheme="minorHAnsi" w:cs="Arial"/>
                <w:sz w:val="20"/>
                <w:szCs w:val="20"/>
              </w:rPr>
              <w:t xml:space="preserve"> testy akceptacyjne wdrożonych e-usług</w:t>
            </w:r>
            <w:r>
              <w:rPr>
                <w:rFonts w:eastAsiaTheme="minorHAnsi" w:cs="Arial"/>
                <w:sz w:val="20"/>
                <w:szCs w:val="20"/>
              </w:rPr>
              <w:t>:</w:t>
            </w:r>
          </w:p>
          <w:p w14:paraId="108210CE" w14:textId="77777777" w:rsidR="00F21021" w:rsidRPr="00CC08B5" w:rsidRDefault="00F21021" w:rsidP="00387760">
            <w:pPr>
              <w:pStyle w:val="Tekstpodstawowy2"/>
              <w:numPr>
                <w:ilvl w:val="0"/>
                <w:numId w:val="19"/>
              </w:numPr>
              <w:rPr>
                <w:rFonts w:eastAsiaTheme="minorHAnsi" w:cs="Arial"/>
                <w:sz w:val="20"/>
              </w:rPr>
            </w:pPr>
            <w:r w:rsidRPr="00A945BE">
              <w:rPr>
                <w:rFonts w:eastAsiaTheme="minorHAnsi" w:cs="Arial"/>
                <w:sz w:val="20"/>
              </w:rPr>
              <w:t>Cyfrowa obsługa postępowania egzekucyjnego i zabezpieczającego w KAS, automatyzacja prowadzenia obsługi procesów egzekucyjnych i zabezpieczających w KAS</w:t>
            </w:r>
            <w:r w:rsidRPr="00CC08B5">
              <w:rPr>
                <w:rFonts w:eastAsiaTheme="minorHAnsi" w:cs="Arial"/>
                <w:sz w:val="20"/>
              </w:rPr>
              <w:t>, w tym udostępnienie pracownikom KAS</w:t>
            </w:r>
            <w:r>
              <w:rPr>
                <w:rFonts w:eastAsiaTheme="minorHAnsi" w:cs="Arial"/>
                <w:sz w:val="20"/>
              </w:rPr>
              <w:t>,</w:t>
            </w:r>
            <w:r w:rsidRPr="00CC08B5">
              <w:rPr>
                <w:rFonts w:eastAsiaTheme="minorHAnsi" w:cs="Arial"/>
                <w:sz w:val="20"/>
              </w:rPr>
              <w:t xml:space="preserve"> niezbędnych w procesie </w:t>
            </w:r>
            <w:r w:rsidRPr="00C86AB5">
              <w:rPr>
                <w:rFonts w:eastAsiaTheme="minorHAnsi" w:cs="Arial"/>
                <w:sz w:val="20"/>
              </w:rPr>
              <w:t>egzekucyjnym</w:t>
            </w:r>
            <w:r>
              <w:rPr>
                <w:rFonts w:eastAsiaTheme="minorHAnsi" w:cs="Arial"/>
                <w:sz w:val="20"/>
              </w:rPr>
              <w:t>,</w:t>
            </w:r>
            <w:r w:rsidRPr="00C86AB5">
              <w:rPr>
                <w:rFonts w:eastAsiaTheme="minorHAnsi" w:cs="Arial"/>
                <w:sz w:val="20"/>
              </w:rPr>
              <w:t xml:space="preserve"> informacji o</w:t>
            </w:r>
            <w:r w:rsidRPr="000936C9">
              <w:rPr>
                <w:rFonts w:eastAsiaTheme="minorHAnsi"/>
              </w:rPr>
              <w:t xml:space="preserve"> </w:t>
            </w:r>
            <w:r w:rsidRPr="000936C9">
              <w:rPr>
                <w:rFonts w:eastAsiaTheme="minorHAnsi" w:cs="Arial"/>
                <w:sz w:val="20"/>
              </w:rPr>
              <w:t xml:space="preserve">zobowiązanym - </w:t>
            </w:r>
            <w:r w:rsidRPr="00A945BE">
              <w:rPr>
                <w:rFonts w:eastAsiaTheme="minorHAnsi" w:cs="Arial"/>
                <w:sz w:val="20"/>
              </w:rPr>
              <w:t>karta zobowiązanego</w:t>
            </w:r>
            <w:r>
              <w:rPr>
                <w:rFonts w:eastAsiaTheme="minorHAnsi" w:cs="Arial"/>
                <w:sz w:val="20"/>
              </w:rPr>
              <w:t>;</w:t>
            </w:r>
          </w:p>
          <w:p w14:paraId="2C1F1712" w14:textId="77777777" w:rsidR="00F21021" w:rsidRDefault="00F21021" w:rsidP="00387760">
            <w:pPr>
              <w:pStyle w:val="Tekstpodstawowy2"/>
              <w:numPr>
                <w:ilvl w:val="0"/>
                <w:numId w:val="19"/>
              </w:numPr>
              <w:rPr>
                <w:rFonts w:eastAsiaTheme="minorHAnsi" w:cs="Arial"/>
                <w:sz w:val="20"/>
              </w:rPr>
            </w:pPr>
            <w:r w:rsidRPr="000C6ED7">
              <w:rPr>
                <w:rFonts w:eastAsiaTheme="minorHAnsi" w:cs="Arial"/>
                <w:sz w:val="20"/>
              </w:rPr>
              <w:t xml:space="preserve">Udostępnienie elektronicznej komunikacji dla wierzycieli publicznoprawnych z uwzględnieniem złożenia wniosku  informacji inicjującej sprawę wraz z jego autowalidacją, sprawdzeniem stanu sprawy, wycofaniem wniosku </w:t>
            </w:r>
            <w:r>
              <w:rPr>
                <w:rFonts w:eastAsiaTheme="minorHAnsi" w:cs="Arial"/>
                <w:sz w:val="20"/>
              </w:rPr>
              <w:t>i</w:t>
            </w:r>
            <w:r w:rsidRPr="000C6ED7">
              <w:rPr>
                <w:rFonts w:eastAsiaTheme="minorHAnsi" w:cs="Arial"/>
                <w:sz w:val="20"/>
              </w:rPr>
              <w:t xml:space="preserve"> zapytaniem o stan sprawy</w:t>
            </w:r>
            <w:r>
              <w:rPr>
                <w:rFonts w:eastAsiaTheme="minorHAnsi" w:cs="Arial"/>
                <w:sz w:val="20"/>
              </w:rPr>
              <w:t>;</w:t>
            </w:r>
          </w:p>
          <w:p w14:paraId="3FC4E0DC" w14:textId="77777777" w:rsidR="00F21021" w:rsidRPr="000C6ED7" w:rsidRDefault="00F21021" w:rsidP="00387760">
            <w:pPr>
              <w:pStyle w:val="Tekstpodstawowy2"/>
              <w:numPr>
                <w:ilvl w:val="0"/>
                <w:numId w:val="19"/>
              </w:numPr>
              <w:rPr>
                <w:rFonts w:eastAsiaTheme="minorHAnsi" w:cs="Arial"/>
                <w:sz w:val="20"/>
              </w:rPr>
            </w:pPr>
            <w:r w:rsidRPr="000C6ED7">
              <w:rPr>
                <w:rFonts w:cs="Arial"/>
                <w:sz w:val="20"/>
                <w:lang w:eastAsia="pl-PL"/>
              </w:rPr>
              <w:t>Elektroniczne wsparcie czynności egzekucyjnych prowadzonych w terenie - Mobilny Poborca II</w:t>
            </w:r>
          </w:p>
          <w:p w14:paraId="7EF33128" w14:textId="77777777" w:rsidR="00F21021" w:rsidRPr="00E30F26" w:rsidRDefault="00F21021" w:rsidP="00F21021">
            <w:pPr>
              <w:pStyle w:val="Akapitzlist"/>
              <w:autoSpaceDE w:val="0"/>
              <w:autoSpaceDN w:val="0"/>
              <w:adjustRightInd w:val="0"/>
              <w:spacing w:after="240" w:line="240" w:lineRule="auto"/>
              <w:ind w:left="394"/>
              <w:rPr>
                <w:rFonts w:eastAsiaTheme="minorHAnsi" w:cs="Arial"/>
                <w:sz w:val="20"/>
                <w:szCs w:val="20"/>
              </w:rPr>
            </w:pPr>
            <w:r w:rsidRPr="00E30F26">
              <w:rPr>
                <w:rFonts w:eastAsiaTheme="minorHAnsi" w:cs="Arial"/>
                <w:sz w:val="20"/>
                <w:szCs w:val="20"/>
              </w:rPr>
              <w:t xml:space="preserve"> przez użytkowników końcowych. </w:t>
            </w:r>
          </w:p>
          <w:p w14:paraId="52B1D88C"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t>Sposób pomiaru:</w:t>
            </w:r>
            <w:r w:rsidRPr="000C6ED7">
              <w:rPr>
                <w:rFonts w:eastAsiaTheme="minorHAnsi" w:cs="Arial"/>
                <w:sz w:val="20"/>
                <w:szCs w:val="20"/>
              </w:rPr>
              <w:t xml:space="preserve"> przeprowadzenie testów opartych na scenariuszach testowych oraz akceptacja przypadków testowych przez użytkowników końcowych. Podsumowanie – raport z testów akceptacyjnych. </w:t>
            </w:r>
          </w:p>
          <w:p w14:paraId="0BCD4702" w14:textId="77777777" w:rsidR="00F21021" w:rsidRPr="000C6ED7"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0C6ED7">
              <w:rPr>
                <w:rFonts w:eastAsiaTheme="minorHAnsi" w:cs="Arial"/>
                <w:i/>
                <w:iCs/>
                <w:sz w:val="20"/>
                <w:szCs w:val="20"/>
              </w:rPr>
              <w:t>Częstotliwość pomiaru:</w:t>
            </w:r>
            <w:r w:rsidRPr="000C6ED7">
              <w:rPr>
                <w:rFonts w:eastAsiaTheme="minorHAnsi" w:cs="Arial"/>
                <w:sz w:val="20"/>
                <w:szCs w:val="20"/>
              </w:rPr>
              <w:t xml:space="preserve"> co </w:t>
            </w:r>
            <w:r>
              <w:rPr>
                <w:rFonts w:eastAsiaTheme="minorHAnsi" w:cs="Arial"/>
                <w:sz w:val="20"/>
                <w:szCs w:val="20"/>
              </w:rPr>
              <w:t xml:space="preserve">najmniej 2 krotnie </w:t>
            </w:r>
            <w:r w:rsidRPr="000C6ED7">
              <w:rPr>
                <w:rFonts w:eastAsiaTheme="minorHAnsi" w:cs="Arial"/>
                <w:sz w:val="20"/>
                <w:szCs w:val="20"/>
              </w:rPr>
              <w:t xml:space="preserve"> do zakończenia projektu. Podsumowanie dokonywane jest jednorazowo po zakończeniu realizacji projektu.</w:t>
            </w:r>
          </w:p>
          <w:p w14:paraId="500CA224" w14:textId="77777777"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testy akceptacyjne </w:t>
            </w:r>
            <w:r w:rsidRPr="000C6ED7">
              <w:rPr>
                <w:rFonts w:eastAsia="MS MinNew Roman" w:cs="Arial"/>
                <w:bCs/>
                <w:sz w:val="20"/>
                <w:szCs w:val="20"/>
              </w:rPr>
              <w:t>us</w:t>
            </w:r>
            <w:r w:rsidRPr="000C6ED7">
              <w:rPr>
                <w:rFonts w:eastAsia="MS MinNew Roman" w:cs="Arial" w:hint="eastAsia"/>
                <w:bCs/>
                <w:sz w:val="20"/>
                <w:szCs w:val="20"/>
              </w:rPr>
              <w:t>ł</w:t>
            </w:r>
            <w:r w:rsidRPr="000C6ED7">
              <w:rPr>
                <w:rFonts w:eastAsia="MS MinNew Roman" w:cs="Arial"/>
                <w:bCs/>
                <w:sz w:val="20"/>
                <w:szCs w:val="20"/>
              </w:rPr>
              <w:t>ug publicznych udost</w:t>
            </w:r>
            <w:r w:rsidRPr="000C6ED7">
              <w:rPr>
                <w:rFonts w:eastAsia="MS MinNew Roman" w:cs="Arial" w:hint="eastAsia"/>
                <w:bCs/>
                <w:sz w:val="20"/>
                <w:szCs w:val="20"/>
              </w:rPr>
              <w:t>ę</w:t>
            </w:r>
            <w:r w:rsidRPr="000C6ED7">
              <w:rPr>
                <w:rFonts w:eastAsia="MS MinNew Roman" w:cs="Arial"/>
                <w:bCs/>
                <w:sz w:val="20"/>
                <w:szCs w:val="20"/>
              </w:rPr>
              <w:t>pnionych on-line o stopniu dojrza</w:t>
            </w:r>
            <w:r w:rsidRPr="000C6ED7">
              <w:rPr>
                <w:rFonts w:eastAsia="MS MinNew Roman" w:cs="Arial" w:hint="eastAsia"/>
                <w:bCs/>
                <w:sz w:val="20"/>
                <w:szCs w:val="20"/>
              </w:rPr>
              <w:t>ł</w:t>
            </w:r>
            <w:r w:rsidRPr="000C6ED7">
              <w:rPr>
                <w:rFonts w:eastAsia="MS MinNew Roman" w:cs="Arial"/>
                <w:bCs/>
                <w:sz w:val="20"/>
                <w:szCs w:val="20"/>
              </w:rPr>
              <w:t>o</w:t>
            </w:r>
            <w:r w:rsidRPr="000C6ED7">
              <w:rPr>
                <w:rFonts w:eastAsia="MS MinNew Roman" w:cs="Arial" w:hint="eastAsia"/>
                <w:bCs/>
                <w:sz w:val="20"/>
                <w:szCs w:val="20"/>
              </w:rPr>
              <w:t>ś</w:t>
            </w:r>
            <w:r w:rsidRPr="000C6ED7">
              <w:rPr>
                <w:rFonts w:eastAsia="MS MinNew Roman" w:cs="Arial"/>
                <w:bCs/>
                <w:sz w:val="20"/>
                <w:szCs w:val="20"/>
              </w:rPr>
              <w:t>ci co najmniej 4 – transakcja</w:t>
            </w:r>
            <w:r w:rsidRPr="000C6ED7">
              <w:rPr>
                <w:rFonts w:eastAsiaTheme="minorHAnsi" w:cs="Arial"/>
                <w:sz w:val="20"/>
                <w:szCs w:val="20"/>
              </w:rPr>
              <w:t xml:space="preserve"> e-usług.  </w:t>
            </w:r>
          </w:p>
          <w:p w14:paraId="0FB528E1"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t>Sposób pomiaru:</w:t>
            </w:r>
            <w:r w:rsidRPr="000C6ED7">
              <w:rPr>
                <w:rFonts w:eastAsiaTheme="minorHAnsi" w:cs="Arial"/>
                <w:sz w:val="20"/>
                <w:szCs w:val="20"/>
              </w:rPr>
              <w:t xml:space="preserve"> przeprowadzenie testów opartych na scenariuszach testowych oraz akceptacja przypadków testowych przez testerów systemu – raport z testów akceptacyjnych. </w:t>
            </w:r>
          </w:p>
          <w:p w14:paraId="33EE057F" w14:textId="77777777" w:rsidR="00F21021" w:rsidRPr="000C6ED7"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0C6ED7">
              <w:rPr>
                <w:rFonts w:eastAsiaTheme="minorHAnsi" w:cs="Arial"/>
                <w:i/>
                <w:iCs/>
                <w:sz w:val="20"/>
                <w:szCs w:val="20"/>
              </w:rPr>
              <w:t>Częstotliwość pomiaru:</w:t>
            </w:r>
            <w:r w:rsidRPr="000C6ED7">
              <w:rPr>
                <w:rFonts w:eastAsiaTheme="minorHAnsi" w:cs="Arial"/>
                <w:sz w:val="20"/>
                <w:szCs w:val="20"/>
              </w:rPr>
              <w:t xml:space="preserve"> co </w:t>
            </w:r>
            <w:r>
              <w:rPr>
                <w:rFonts w:eastAsiaTheme="minorHAnsi" w:cs="Arial"/>
                <w:sz w:val="20"/>
                <w:szCs w:val="20"/>
              </w:rPr>
              <w:t>najmniej 2 krotnie</w:t>
            </w:r>
            <w:r w:rsidRPr="000C6ED7" w:rsidDel="0037243C">
              <w:rPr>
                <w:rFonts w:eastAsiaTheme="minorHAnsi" w:cs="Arial"/>
                <w:sz w:val="20"/>
                <w:szCs w:val="20"/>
              </w:rPr>
              <w:t xml:space="preserve"> </w:t>
            </w:r>
            <w:r w:rsidRPr="000C6ED7">
              <w:rPr>
                <w:rFonts w:eastAsiaTheme="minorHAnsi" w:cs="Arial"/>
                <w:sz w:val="20"/>
                <w:szCs w:val="20"/>
              </w:rPr>
              <w:t xml:space="preserve">do zakończenia projektu. Podsumowanie dokonywane jest jednorazowo po zakończeniu realizacji projektu. </w:t>
            </w:r>
          </w:p>
          <w:p w14:paraId="4D55B719" w14:textId="77777777"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lista obecności poświadczająca udział w szkoleniu. </w:t>
            </w:r>
          </w:p>
          <w:p w14:paraId="6C5E0B60"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t>Sposób pomiaru:</w:t>
            </w:r>
            <w:r w:rsidRPr="000C6ED7">
              <w:rPr>
                <w:rFonts w:eastAsiaTheme="minorHAnsi" w:cs="Arial"/>
                <w:sz w:val="20"/>
                <w:szCs w:val="20"/>
              </w:rPr>
              <w:t xml:space="preserve"> wskaźnik zostanie zweryfikowany na podstawie list obecności potwierdzających udział w szkoleniu. Wartość wskaźnika dotyczy liczby osób tj. jeżeli pracownik weźmie udział w 2 szkoleniach w danym projekcie, we wskaźniku wykazywany będzie tylko raz. </w:t>
            </w:r>
          </w:p>
          <w:p w14:paraId="6EE76526" w14:textId="77777777" w:rsidR="00F21021" w:rsidRPr="000C6ED7"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0C6ED7">
              <w:rPr>
                <w:rFonts w:eastAsiaTheme="minorHAnsi" w:cs="Arial"/>
                <w:i/>
                <w:iCs/>
                <w:sz w:val="20"/>
                <w:szCs w:val="20"/>
              </w:rPr>
              <w:t>Częstotliwość pomiaru:</w:t>
            </w:r>
            <w:r w:rsidRPr="000C6ED7">
              <w:rPr>
                <w:rFonts w:eastAsiaTheme="minorHAnsi" w:cs="Arial"/>
                <w:sz w:val="20"/>
                <w:szCs w:val="20"/>
              </w:rPr>
              <w:t xml:space="preserve"> Pomiar przeprowadzany jest każdorazowo po podpisaniu protokołu odbioru potwierdzającego wykonanie usługi szkoleniowej.</w:t>
            </w:r>
          </w:p>
          <w:p w14:paraId="3E2045A3" w14:textId="77777777"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lista obecności poświadczająca udział w szkoleniu. </w:t>
            </w:r>
          </w:p>
          <w:p w14:paraId="771C482B"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t>Sposób pomiaru:</w:t>
            </w:r>
            <w:r w:rsidRPr="000C6ED7">
              <w:rPr>
                <w:rFonts w:eastAsiaTheme="minorHAnsi" w:cs="Arial"/>
                <w:sz w:val="20"/>
                <w:szCs w:val="20"/>
              </w:rPr>
              <w:t xml:space="preserve"> wskaźnik zostanie zweryfikowany na podstawie list obecności potwierdzających udział w szkoleniu. Wartość wskaźnika dotyczy liczby osób tj. jeżeli pracownik weźmie udział w 2 szkoleniach w danym projekcie, we wskaźniku wykazywany będzie tylko raz. </w:t>
            </w:r>
          </w:p>
          <w:p w14:paraId="13097E2E" w14:textId="77777777" w:rsidR="00F21021" w:rsidRPr="000C6ED7"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0C6ED7">
              <w:rPr>
                <w:rFonts w:eastAsiaTheme="minorHAnsi" w:cs="Arial"/>
                <w:i/>
                <w:iCs/>
                <w:sz w:val="20"/>
                <w:szCs w:val="20"/>
              </w:rPr>
              <w:t>Częstotliwość pomiaru:</w:t>
            </w:r>
            <w:r w:rsidRPr="000C6ED7">
              <w:rPr>
                <w:rFonts w:eastAsiaTheme="minorHAnsi" w:cs="Arial"/>
                <w:sz w:val="20"/>
                <w:szCs w:val="20"/>
              </w:rPr>
              <w:t xml:space="preserve"> Pomiar przeprowadzany jest każdorazowo po podpisaniu protokołu odbioru potwierdzającego wykonanie usługi szkoleniowej.</w:t>
            </w:r>
          </w:p>
          <w:p w14:paraId="6E3A5531" w14:textId="77777777"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lista obecności poświadczająca udział w szkoleniu. </w:t>
            </w:r>
          </w:p>
          <w:p w14:paraId="4EE338A1"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t>Sposób pomiaru:</w:t>
            </w:r>
            <w:r w:rsidRPr="000C6ED7">
              <w:rPr>
                <w:rFonts w:eastAsiaTheme="minorHAnsi" w:cs="Arial"/>
                <w:sz w:val="20"/>
                <w:szCs w:val="20"/>
              </w:rPr>
              <w:t xml:space="preserve"> wskaźnik zostanie zweryfikowany na podstawie list obecności potwierdzających udział w szkoleniu. Wartość wskaźnika dotyczy liczby osób tj. jeżeli pracownik weźmie udział w 2 szkoleniach w danym projekcie, we wskaźniku wykazywany będzie tylko raz. </w:t>
            </w:r>
          </w:p>
          <w:p w14:paraId="7E004DD4" w14:textId="77777777" w:rsidR="00F21021" w:rsidRPr="000C6ED7"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0C6ED7">
              <w:rPr>
                <w:rFonts w:eastAsiaTheme="minorHAnsi" w:cs="Arial"/>
                <w:i/>
                <w:iCs/>
                <w:sz w:val="20"/>
                <w:szCs w:val="20"/>
              </w:rPr>
              <w:t>Częstotliwość pomiaru:</w:t>
            </w:r>
            <w:r w:rsidRPr="000C6ED7">
              <w:rPr>
                <w:rFonts w:eastAsiaTheme="minorHAnsi" w:cs="Arial"/>
                <w:sz w:val="20"/>
                <w:szCs w:val="20"/>
              </w:rPr>
              <w:t xml:space="preserve"> Pomiar przeprowadzany jest każdorazowo po podpisaniu protokołu odbioru potwierdzającego wykonanie usługi szkoleniowej.</w:t>
            </w:r>
          </w:p>
          <w:p w14:paraId="6CB6B9F2" w14:textId="77777777"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lista obecności poświadczająca udział w szkoleniu. </w:t>
            </w:r>
          </w:p>
          <w:p w14:paraId="3908638A"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lastRenderedPageBreak/>
              <w:t>Sposób pomiaru:</w:t>
            </w:r>
            <w:r w:rsidRPr="000C6ED7">
              <w:rPr>
                <w:rFonts w:eastAsiaTheme="minorHAnsi" w:cs="Arial"/>
                <w:sz w:val="20"/>
                <w:szCs w:val="20"/>
              </w:rPr>
              <w:t xml:space="preserve"> wskaźnik zostanie zweryfikowany na podstawie list obecności potwierdzających udział w szkoleniu. Wartość wskaźnika dotyczy liczby osób tj. jeżeli pracownik weźmie udział w 2 szkoleniach w danym projekcie, we wskaźniku wykazywany będzie tylko raz. </w:t>
            </w:r>
          </w:p>
          <w:p w14:paraId="7B6015C7" w14:textId="77777777" w:rsidR="00F21021" w:rsidRPr="000C6ED7"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0C6ED7">
              <w:rPr>
                <w:rFonts w:eastAsiaTheme="minorHAnsi" w:cs="Arial"/>
                <w:i/>
                <w:iCs/>
                <w:sz w:val="20"/>
                <w:szCs w:val="20"/>
              </w:rPr>
              <w:t>Częstotliwość pomiaru:</w:t>
            </w:r>
            <w:r w:rsidRPr="000C6ED7">
              <w:rPr>
                <w:rFonts w:eastAsiaTheme="minorHAnsi" w:cs="Arial"/>
                <w:sz w:val="20"/>
                <w:szCs w:val="20"/>
              </w:rPr>
              <w:t xml:space="preserve"> Pomiar przeprowadzany jest każdorazowo po podpisaniu protokołu odbioru potwierdzającego wykonanie usługi szkoleniowej. </w:t>
            </w:r>
          </w:p>
          <w:p w14:paraId="30306E67" w14:textId="77777777"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lista obecności poświadczająca udział w szkoleniu. </w:t>
            </w:r>
          </w:p>
          <w:p w14:paraId="4D0829AD"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t>Sposób pomiaru:</w:t>
            </w:r>
            <w:r w:rsidRPr="000C6ED7">
              <w:rPr>
                <w:rFonts w:eastAsiaTheme="minorHAnsi" w:cs="Arial"/>
                <w:sz w:val="20"/>
                <w:szCs w:val="20"/>
              </w:rPr>
              <w:t xml:space="preserve"> wskaźnik zostanie zweryfikowany na podstawie list obecności potwierdzających udział w szkoleniu. Wartość wskaźnika dotyczy liczby osób tj. jeżeli pracownik weźmie udział w 2 szkoleniach w danym projekcie, we wskaźniku wykazywany będzie tylko raz. </w:t>
            </w:r>
          </w:p>
          <w:p w14:paraId="4D33BDE5" w14:textId="77777777" w:rsidR="00F21021" w:rsidRPr="000C6ED7"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0C6ED7">
              <w:rPr>
                <w:rFonts w:eastAsiaTheme="minorHAnsi" w:cs="Arial"/>
                <w:i/>
                <w:iCs/>
                <w:sz w:val="20"/>
                <w:szCs w:val="20"/>
              </w:rPr>
              <w:t>Częstotliwość pomiaru:</w:t>
            </w:r>
            <w:r w:rsidRPr="000C6ED7">
              <w:rPr>
                <w:rFonts w:eastAsiaTheme="minorHAnsi" w:cs="Arial"/>
                <w:sz w:val="20"/>
                <w:szCs w:val="20"/>
              </w:rPr>
              <w:t xml:space="preserve"> Pomiar przeprowadzany jest każdorazowo po podpisaniu protokołu odbioru potwierdzającego wykonanie usługi szkoleniowej.</w:t>
            </w:r>
          </w:p>
          <w:p w14:paraId="5508D12F" w14:textId="77777777"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lista obecności poświadczająca udział w szkoleniu. </w:t>
            </w:r>
          </w:p>
          <w:p w14:paraId="4E4DCD7E" w14:textId="77777777" w:rsidR="00F21021" w:rsidRPr="000C6ED7" w:rsidRDefault="00F21021" w:rsidP="00F21021">
            <w:pPr>
              <w:pStyle w:val="Akapitzlist"/>
              <w:autoSpaceDE w:val="0"/>
              <w:autoSpaceDN w:val="0"/>
              <w:adjustRightInd w:val="0"/>
              <w:spacing w:after="240" w:line="240" w:lineRule="auto"/>
              <w:ind w:left="394"/>
              <w:rPr>
                <w:rFonts w:eastAsiaTheme="minorHAnsi" w:cs="Arial"/>
                <w:sz w:val="20"/>
                <w:szCs w:val="20"/>
              </w:rPr>
            </w:pPr>
            <w:r w:rsidRPr="000C6ED7">
              <w:rPr>
                <w:rFonts w:eastAsiaTheme="minorHAnsi" w:cs="Arial"/>
                <w:i/>
                <w:iCs/>
                <w:sz w:val="20"/>
                <w:szCs w:val="20"/>
              </w:rPr>
              <w:t>Sposób pomiaru:</w:t>
            </w:r>
            <w:r w:rsidRPr="000C6ED7">
              <w:rPr>
                <w:rFonts w:eastAsiaTheme="minorHAnsi" w:cs="Arial"/>
                <w:sz w:val="20"/>
                <w:szCs w:val="20"/>
              </w:rPr>
              <w:t xml:space="preserve"> wskaźnik zostanie zweryfikowany na podstawie list obecności potwierdzających udział w szkoleniu. Wartość wskaźnika dotyczy liczby osób tj. jeżeli pracownik weźmie udział w 2 szkoleniach w danym projekcie, we wskaźniku wykazywany będzie tylko raz. </w:t>
            </w:r>
          </w:p>
          <w:p w14:paraId="19D13750" w14:textId="77777777" w:rsidR="00F21021" w:rsidRPr="000C6ED7" w:rsidRDefault="00F21021" w:rsidP="00F21021">
            <w:pPr>
              <w:pStyle w:val="Akapitzlist"/>
              <w:autoSpaceDE w:val="0"/>
              <w:autoSpaceDN w:val="0"/>
              <w:adjustRightInd w:val="0"/>
              <w:spacing w:after="120" w:line="240" w:lineRule="auto"/>
              <w:ind w:left="391"/>
              <w:contextualSpacing w:val="0"/>
              <w:rPr>
                <w:rFonts w:eastAsiaTheme="minorHAnsi" w:cs="Arial"/>
                <w:sz w:val="20"/>
                <w:szCs w:val="20"/>
              </w:rPr>
            </w:pPr>
            <w:r w:rsidRPr="000C6ED7">
              <w:rPr>
                <w:rFonts w:eastAsiaTheme="minorHAnsi" w:cs="Arial"/>
                <w:i/>
                <w:iCs/>
                <w:sz w:val="20"/>
                <w:szCs w:val="20"/>
              </w:rPr>
              <w:t>Częstotliwość pomiaru:</w:t>
            </w:r>
            <w:r w:rsidRPr="000C6ED7">
              <w:rPr>
                <w:rFonts w:eastAsiaTheme="minorHAnsi" w:cs="Arial"/>
                <w:sz w:val="20"/>
                <w:szCs w:val="20"/>
              </w:rPr>
              <w:t xml:space="preserve"> Pomiar przeprowadzany jest każdorazowo po podpisaniu protokołu odbioru potwierdzającego wykonanie usługi szkoleniowej.</w:t>
            </w:r>
          </w:p>
          <w:p w14:paraId="0A43B80E" w14:textId="3CF3AD7C" w:rsidR="00F21021" w:rsidRPr="000C6ED7" w:rsidRDefault="00F21021" w:rsidP="00387760">
            <w:pPr>
              <w:pStyle w:val="Akapitzlist"/>
              <w:numPr>
                <w:ilvl w:val="0"/>
                <w:numId w:val="18"/>
              </w:numPr>
              <w:autoSpaceDE w:val="0"/>
              <w:autoSpaceDN w:val="0"/>
              <w:adjustRightInd w:val="0"/>
              <w:spacing w:after="240" w:line="240" w:lineRule="auto"/>
              <w:rPr>
                <w:rFonts w:eastAsiaTheme="minorHAnsi" w:cs="Arial"/>
                <w:sz w:val="20"/>
                <w:szCs w:val="20"/>
              </w:rPr>
            </w:pPr>
            <w:r w:rsidRPr="000C6ED7">
              <w:rPr>
                <w:rFonts w:eastAsiaTheme="minorHAnsi" w:cs="Arial"/>
                <w:i/>
                <w:iCs/>
                <w:sz w:val="20"/>
                <w:szCs w:val="20"/>
              </w:rPr>
              <w:t>Metoda pomiaru:</w:t>
            </w:r>
            <w:r w:rsidRPr="000C6ED7">
              <w:rPr>
                <w:rFonts w:eastAsiaTheme="minorHAnsi" w:cs="Arial"/>
                <w:sz w:val="20"/>
                <w:szCs w:val="20"/>
              </w:rPr>
              <w:t xml:space="preserve"> </w:t>
            </w:r>
            <w:r w:rsidR="00C06A37" w:rsidRPr="00990EF6">
              <w:rPr>
                <w:rFonts w:eastAsiaTheme="minorHAnsi" w:cs="Arial"/>
                <w:sz w:val="20"/>
                <w:szCs w:val="20"/>
              </w:rPr>
              <w:t>badanie porównawcze sprawozdań</w:t>
            </w:r>
            <w:r w:rsidR="00C06A37">
              <w:rPr>
                <w:rFonts w:eastAsiaTheme="minorHAnsi" w:cs="Arial"/>
                <w:sz w:val="20"/>
                <w:szCs w:val="20"/>
              </w:rPr>
              <w:t xml:space="preserve"> z </w:t>
            </w:r>
            <w:r w:rsidR="00D1084F">
              <w:rPr>
                <w:rFonts w:eastAsiaTheme="minorHAnsi" w:cs="Arial"/>
                <w:sz w:val="20"/>
                <w:szCs w:val="20"/>
              </w:rPr>
              <w:t>H</w:t>
            </w:r>
            <w:r w:rsidR="00C06A37">
              <w:rPr>
                <w:rFonts w:eastAsiaTheme="minorHAnsi" w:cs="Arial"/>
                <w:sz w:val="20"/>
                <w:szCs w:val="20"/>
              </w:rPr>
              <w:t xml:space="preserve">urtowni </w:t>
            </w:r>
            <w:r w:rsidR="00D1084F">
              <w:rPr>
                <w:rFonts w:eastAsiaTheme="minorHAnsi" w:cs="Arial"/>
                <w:sz w:val="20"/>
                <w:szCs w:val="20"/>
              </w:rPr>
              <w:t>D</w:t>
            </w:r>
            <w:r w:rsidR="00C06A37">
              <w:rPr>
                <w:rFonts w:eastAsiaTheme="minorHAnsi" w:cs="Arial"/>
                <w:sz w:val="20"/>
                <w:szCs w:val="20"/>
              </w:rPr>
              <w:t>anych</w:t>
            </w:r>
            <w:r w:rsidRPr="000C6ED7">
              <w:rPr>
                <w:rFonts w:eastAsiaTheme="minorHAnsi" w:cs="Arial"/>
                <w:sz w:val="20"/>
                <w:szCs w:val="20"/>
              </w:rPr>
              <w:t xml:space="preserve">. </w:t>
            </w:r>
          </w:p>
          <w:p w14:paraId="62F8A935" w14:textId="42542B16" w:rsidR="00F21021" w:rsidRPr="006E5F39" w:rsidRDefault="00F21021" w:rsidP="00F21021">
            <w:pPr>
              <w:pStyle w:val="Akapitzlist"/>
              <w:autoSpaceDE w:val="0"/>
              <w:autoSpaceDN w:val="0"/>
              <w:adjustRightInd w:val="0"/>
              <w:spacing w:after="240" w:line="240" w:lineRule="auto"/>
              <w:ind w:left="394"/>
              <w:rPr>
                <w:rFonts w:eastAsiaTheme="minorHAnsi" w:cs="Arial"/>
                <w:sz w:val="20"/>
                <w:szCs w:val="20"/>
              </w:rPr>
            </w:pPr>
            <w:r w:rsidRPr="006E5F39">
              <w:rPr>
                <w:rFonts w:eastAsiaTheme="minorHAnsi" w:cs="Arial"/>
                <w:i/>
                <w:iCs/>
                <w:sz w:val="20"/>
                <w:szCs w:val="20"/>
              </w:rPr>
              <w:t xml:space="preserve">Sposób pomiaru: </w:t>
            </w:r>
            <w:r w:rsidRPr="00684CC9">
              <w:rPr>
                <w:rFonts w:eastAsiaTheme="minorHAnsi" w:cs="Arial"/>
                <w:sz w:val="20"/>
                <w:szCs w:val="20"/>
              </w:rPr>
              <w:t xml:space="preserve">Pomiar zostanie dokonany poprzez </w:t>
            </w:r>
            <w:r w:rsidR="00D1084F">
              <w:rPr>
                <w:rFonts w:eastAsiaTheme="minorHAnsi" w:cs="Arial"/>
                <w:sz w:val="20"/>
                <w:szCs w:val="20"/>
              </w:rPr>
              <w:t xml:space="preserve">analizę porównawczą liczby automatycznych zapytań o majątek w okresie bazowym z liczbą zapytań wykonanych po wdrożeniu. </w:t>
            </w:r>
          </w:p>
          <w:p w14:paraId="7B473DDC" w14:textId="503E3369" w:rsidR="00C06A37" w:rsidRPr="00074F26" w:rsidRDefault="00F21021" w:rsidP="00C06A37">
            <w:pPr>
              <w:pStyle w:val="Akapitzlist"/>
              <w:autoSpaceDE w:val="0"/>
              <w:autoSpaceDN w:val="0"/>
              <w:adjustRightInd w:val="0"/>
              <w:spacing w:after="240" w:line="240" w:lineRule="auto"/>
              <w:ind w:left="394"/>
              <w:rPr>
                <w:rFonts w:cstheme="minorHAnsi"/>
                <w:highlight w:val="cyan"/>
              </w:rPr>
            </w:pPr>
            <w:r w:rsidRPr="006E5F39">
              <w:rPr>
                <w:rFonts w:eastAsiaTheme="minorHAnsi" w:cs="Arial"/>
                <w:i/>
                <w:iCs/>
                <w:sz w:val="20"/>
                <w:szCs w:val="20"/>
              </w:rPr>
              <w:t xml:space="preserve">Częstotliwość pomiaru: </w:t>
            </w:r>
            <w:r w:rsidR="00C06A37">
              <w:rPr>
                <w:rFonts w:eastAsiaTheme="minorHAnsi" w:cs="Arial"/>
                <w:sz w:val="20"/>
                <w:szCs w:val="20"/>
              </w:rPr>
              <w:t xml:space="preserve">Analiza </w:t>
            </w:r>
            <w:r w:rsidRPr="006E5F39">
              <w:rPr>
                <w:rFonts w:eastAsiaTheme="minorHAnsi" w:cs="Arial"/>
                <w:sz w:val="20"/>
                <w:szCs w:val="20"/>
              </w:rPr>
              <w:t xml:space="preserve">zostanie </w:t>
            </w:r>
            <w:r w:rsidR="00C06A37" w:rsidRPr="00074F26">
              <w:rPr>
                <w:rFonts w:eastAsiaTheme="minorHAnsi" w:cs="Arial"/>
                <w:sz w:val="20"/>
                <w:szCs w:val="20"/>
              </w:rPr>
              <w:t>dokonywan</w:t>
            </w:r>
            <w:r w:rsidR="00C06A37">
              <w:rPr>
                <w:rFonts w:eastAsiaTheme="minorHAnsi" w:cs="Arial"/>
                <w:sz w:val="20"/>
                <w:szCs w:val="20"/>
              </w:rPr>
              <w:t>a</w:t>
            </w:r>
            <w:r w:rsidR="00C06A37" w:rsidRPr="00074F26">
              <w:rPr>
                <w:rFonts w:eastAsiaTheme="minorHAnsi" w:cs="Arial"/>
                <w:sz w:val="20"/>
                <w:szCs w:val="20"/>
              </w:rPr>
              <w:t xml:space="preserve"> jednorazowo do 12 miesięcy od zakończenia projektu</w:t>
            </w:r>
            <w:r w:rsidR="00F114EC">
              <w:rPr>
                <w:rFonts w:eastAsiaTheme="minorHAnsi" w:cs="Arial"/>
                <w:sz w:val="20"/>
                <w:szCs w:val="20"/>
              </w:rPr>
              <w:t>.</w:t>
            </w:r>
          </w:p>
          <w:p w14:paraId="4E93E0D1" w14:textId="77CCC7FF" w:rsidR="008D7196" w:rsidRPr="00990EF6" w:rsidRDefault="00A50B03" w:rsidP="008D7196">
            <w:pPr>
              <w:pStyle w:val="Akapitzlist"/>
              <w:numPr>
                <w:ilvl w:val="0"/>
                <w:numId w:val="18"/>
              </w:numPr>
              <w:autoSpaceDE w:val="0"/>
              <w:autoSpaceDN w:val="0"/>
              <w:adjustRightInd w:val="0"/>
              <w:spacing w:after="240" w:line="240" w:lineRule="auto"/>
              <w:rPr>
                <w:rFonts w:eastAsiaTheme="minorHAnsi" w:cs="Arial"/>
                <w:i/>
                <w:iCs/>
                <w:sz w:val="20"/>
                <w:szCs w:val="20"/>
              </w:rPr>
            </w:pPr>
            <w:r w:rsidRPr="008D7196">
              <w:rPr>
                <w:rFonts w:eastAsiaTheme="minorHAnsi" w:cs="Arial"/>
                <w:i/>
                <w:iCs/>
                <w:sz w:val="20"/>
                <w:szCs w:val="20"/>
              </w:rPr>
              <w:t xml:space="preserve">Metoda </w:t>
            </w:r>
            <w:r w:rsidRPr="00990EF6">
              <w:rPr>
                <w:rFonts w:eastAsiaTheme="minorHAnsi" w:cs="Arial"/>
                <w:i/>
                <w:iCs/>
                <w:sz w:val="20"/>
                <w:szCs w:val="20"/>
              </w:rPr>
              <w:t>pomiaru</w:t>
            </w:r>
            <w:r w:rsidRPr="00BC3832">
              <w:rPr>
                <w:rFonts w:eastAsiaTheme="minorHAnsi" w:cs="Arial"/>
                <w:sz w:val="20"/>
                <w:szCs w:val="20"/>
              </w:rPr>
              <w:t xml:space="preserve">: </w:t>
            </w:r>
            <w:r w:rsidRPr="00990EF6">
              <w:rPr>
                <w:rFonts w:eastAsiaTheme="minorHAnsi" w:cs="Arial"/>
                <w:sz w:val="20"/>
                <w:szCs w:val="20"/>
              </w:rPr>
              <w:t>badanie</w:t>
            </w:r>
            <w:r w:rsidR="00534F2B" w:rsidRPr="00990EF6">
              <w:rPr>
                <w:rFonts w:eastAsiaTheme="minorHAnsi" w:cs="Arial"/>
                <w:sz w:val="20"/>
                <w:szCs w:val="20"/>
              </w:rPr>
              <w:t xml:space="preserve"> </w:t>
            </w:r>
            <w:r w:rsidR="00C4302E" w:rsidRPr="00990EF6">
              <w:rPr>
                <w:rFonts w:eastAsiaTheme="minorHAnsi" w:cs="Arial"/>
                <w:sz w:val="20"/>
                <w:szCs w:val="20"/>
              </w:rPr>
              <w:t xml:space="preserve">porównawcze sprawozdań </w:t>
            </w:r>
            <w:r w:rsidR="00990EF6" w:rsidRPr="00990EF6">
              <w:rPr>
                <w:rFonts w:eastAsiaTheme="minorHAnsi" w:cs="Arial"/>
                <w:sz w:val="20"/>
                <w:szCs w:val="20"/>
              </w:rPr>
              <w:t xml:space="preserve">sporządzonych </w:t>
            </w:r>
            <w:r w:rsidR="00C4302E" w:rsidRPr="00990EF6">
              <w:rPr>
                <w:rFonts w:eastAsiaTheme="minorHAnsi" w:cs="Arial"/>
                <w:sz w:val="20"/>
                <w:szCs w:val="20"/>
              </w:rPr>
              <w:t>na potrzeby OSR</w:t>
            </w:r>
            <w:r w:rsidR="00BC3832" w:rsidRPr="00BC3832">
              <w:rPr>
                <w:rFonts w:eastAsiaTheme="minorHAnsi" w:cs="Arial"/>
                <w:sz w:val="20"/>
                <w:szCs w:val="20"/>
              </w:rPr>
              <w:t>– druk sejmowy nr 3753 z 6 sierpnia 2019 r. do ustawy o zmianie</w:t>
            </w:r>
            <w:r w:rsidR="00FF54E8" w:rsidRPr="00FF54E8">
              <w:rPr>
                <w:rFonts w:eastAsiaTheme="minorHAnsi" w:cs="Arial"/>
                <w:sz w:val="20"/>
                <w:szCs w:val="20"/>
              </w:rPr>
              <w:t xml:space="preserve"> ustawy – Kodeks cywilny, ustawy – Kodeks postępowania cywilnego oraz niektórych innych ustaw</w:t>
            </w:r>
            <w:r w:rsidR="00FF54E8">
              <w:rPr>
                <w:rFonts w:eastAsiaTheme="minorHAnsi" w:cs="Arial"/>
                <w:sz w:val="20"/>
                <w:szCs w:val="20"/>
              </w:rPr>
              <w:t xml:space="preserve"> </w:t>
            </w:r>
            <w:r w:rsidR="00C4302E" w:rsidRPr="00990EF6">
              <w:rPr>
                <w:rFonts w:eastAsiaTheme="minorHAnsi" w:cs="Arial"/>
                <w:sz w:val="20"/>
                <w:szCs w:val="20"/>
              </w:rPr>
              <w:t>z danymi pozyskanymi z bieżących sprawozdań jednostek KAS</w:t>
            </w:r>
            <w:r w:rsidR="008D7196" w:rsidRPr="00990EF6">
              <w:rPr>
                <w:rFonts w:eastAsiaTheme="minorHAnsi" w:cs="Arial"/>
                <w:sz w:val="20"/>
                <w:szCs w:val="20"/>
              </w:rPr>
              <w:t>.</w:t>
            </w:r>
          </w:p>
          <w:p w14:paraId="1F4A5505" w14:textId="52808A74" w:rsidR="00074F26" w:rsidRDefault="00A50B03" w:rsidP="00074F26">
            <w:pPr>
              <w:pStyle w:val="Akapitzlist"/>
              <w:autoSpaceDE w:val="0"/>
              <w:autoSpaceDN w:val="0"/>
              <w:adjustRightInd w:val="0"/>
              <w:spacing w:after="240" w:line="240" w:lineRule="auto"/>
              <w:ind w:left="394"/>
              <w:rPr>
                <w:rFonts w:eastAsiaTheme="minorHAnsi" w:cs="Arial"/>
                <w:sz w:val="20"/>
                <w:szCs w:val="20"/>
              </w:rPr>
            </w:pPr>
            <w:r w:rsidRPr="008D7196">
              <w:rPr>
                <w:rFonts w:eastAsiaTheme="minorHAnsi" w:cs="Arial"/>
                <w:i/>
                <w:iCs/>
                <w:sz w:val="20"/>
                <w:szCs w:val="20"/>
              </w:rPr>
              <w:t xml:space="preserve">Sposób pomiaru: </w:t>
            </w:r>
            <w:r w:rsidRPr="008D7196">
              <w:rPr>
                <w:rFonts w:eastAsiaTheme="minorHAnsi" w:cs="Arial"/>
                <w:sz w:val="20"/>
                <w:szCs w:val="20"/>
              </w:rPr>
              <w:t xml:space="preserve">na etapie przygotowania do realizacji projektu </w:t>
            </w:r>
            <w:r w:rsidR="00D65083" w:rsidRPr="008D7196">
              <w:rPr>
                <w:rFonts w:eastAsiaTheme="minorHAnsi" w:cs="Arial"/>
                <w:sz w:val="20"/>
                <w:szCs w:val="20"/>
              </w:rPr>
              <w:t>pozyskano</w:t>
            </w:r>
            <w:r w:rsidR="00534F2B" w:rsidRPr="008D7196">
              <w:rPr>
                <w:rFonts w:eastAsiaTheme="minorHAnsi" w:cs="Arial"/>
                <w:sz w:val="20"/>
                <w:szCs w:val="20"/>
              </w:rPr>
              <w:t xml:space="preserve"> dane z</w:t>
            </w:r>
            <w:r w:rsidR="00C4302E">
              <w:rPr>
                <w:rFonts w:eastAsiaTheme="minorHAnsi" w:cs="Arial"/>
                <w:sz w:val="20"/>
                <w:szCs w:val="20"/>
              </w:rPr>
              <w:t>e sprawozdań na potrzeby sporządzenia OSR</w:t>
            </w:r>
            <w:r w:rsidRPr="008D7196">
              <w:rPr>
                <w:rFonts w:eastAsiaTheme="minorHAnsi" w:cs="Arial"/>
                <w:sz w:val="20"/>
                <w:szCs w:val="20"/>
              </w:rPr>
              <w:t>, na podstawie któr</w:t>
            </w:r>
            <w:r w:rsidR="00D65083" w:rsidRPr="008D7196">
              <w:rPr>
                <w:rFonts w:eastAsiaTheme="minorHAnsi" w:cs="Arial"/>
                <w:sz w:val="20"/>
                <w:szCs w:val="20"/>
              </w:rPr>
              <w:t>ych</w:t>
            </w:r>
            <w:r w:rsidRPr="008D7196">
              <w:rPr>
                <w:rFonts w:eastAsiaTheme="minorHAnsi" w:cs="Arial"/>
                <w:sz w:val="20"/>
                <w:szCs w:val="20"/>
              </w:rPr>
              <w:t xml:space="preserve"> oszacowano czas </w:t>
            </w:r>
            <w:r w:rsidR="00D65083" w:rsidRPr="008D7196">
              <w:rPr>
                <w:rFonts w:eastAsiaTheme="minorHAnsi" w:cs="Arial"/>
                <w:sz w:val="20"/>
                <w:szCs w:val="20"/>
              </w:rPr>
              <w:t>potrzebn</w:t>
            </w:r>
            <w:r w:rsidR="00990EF6">
              <w:rPr>
                <w:rFonts w:eastAsiaTheme="minorHAnsi" w:cs="Arial"/>
                <w:sz w:val="20"/>
                <w:szCs w:val="20"/>
              </w:rPr>
              <w:t>y</w:t>
            </w:r>
            <w:r w:rsidR="00D65083" w:rsidRPr="008D7196">
              <w:rPr>
                <w:rFonts w:eastAsiaTheme="minorHAnsi" w:cs="Arial"/>
                <w:sz w:val="20"/>
                <w:szCs w:val="20"/>
              </w:rPr>
              <w:t xml:space="preserve"> na dokonanie przez pracownika organu egzekucyjnego</w:t>
            </w:r>
            <w:r w:rsidR="00BA4B3C">
              <w:rPr>
                <w:rFonts w:eastAsiaTheme="minorHAnsi" w:cs="Arial"/>
                <w:sz w:val="20"/>
                <w:szCs w:val="20"/>
              </w:rPr>
              <w:t xml:space="preserve"> </w:t>
            </w:r>
            <w:r w:rsidR="00D65083" w:rsidRPr="008D7196">
              <w:rPr>
                <w:rFonts w:eastAsiaTheme="minorHAnsi" w:cs="Arial"/>
                <w:sz w:val="20"/>
                <w:szCs w:val="20"/>
              </w:rPr>
              <w:t xml:space="preserve">czynności związanych z zastosowaniem środków egzekucyjnych. Biorąc pod uwagę </w:t>
            </w:r>
            <w:r w:rsidR="001D0846" w:rsidRPr="008D7196">
              <w:rPr>
                <w:rFonts w:eastAsiaTheme="minorHAnsi" w:cs="Arial"/>
                <w:sz w:val="20"/>
                <w:szCs w:val="20"/>
              </w:rPr>
              <w:t xml:space="preserve">automatyzację procesu zajęcia wierzytelności i praw majątkowych, </w:t>
            </w:r>
            <w:r w:rsidR="00D65083" w:rsidRPr="008D7196">
              <w:rPr>
                <w:rFonts w:eastAsiaTheme="minorHAnsi" w:cs="Arial"/>
                <w:sz w:val="20"/>
                <w:szCs w:val="20"/>
              </w:rPr>
              <w:t>aktualny</w:t>
            </w:r>
            <w:r w:rsidR="00D65083" w:rsidRPr="008D7196">
              <w:rPr>
                <w:rFonts w:eastAsiaTheme="minorHAnsi" w:cs="Arial"/>
                <w:i/>
                <w:iCs/>
                <w:sz w:val="20"/>
                <w:szCs w:val="20"/>
              </w:rPr>
              <w:t xml:space="preserve"> czas</w:t>
            </w:r>
            <w:r w:rsidR="00D65083" w:rsidRPr="008D7196">
              <w:rPr>
                <w:rFonts w:eastAsiaTheme="minorHAnsi" w:cs="Arial"/>
                <w:sz w:val="20"/>
                <w:szCs w:val="20"/>
              </w:rPr>
              <w:t xml:space="preserve"> związany z dokonaniem zajęcia wierzytelności lub prawa majątkowego innego niż </w:t>
            </w:r>
            <w:r w:rsidR="00EF3994" w:rsidRPr="00EF3994">
              <w:rPr>
                <w:rFonts w:eastAsiaTheme="minorHAnsi" w:cs="Arial"/>
                <w:sz w:val="20"/>
                <w:szCs w:val="20"/>
              </w:rPr>
              <w:t>zajęci</w:t>
            </w:r>
            <w:r w:rsidR="00EF3994">
              <w:rPr>
                <w:rFonts w:eastAsiaTheme="minorHAnsi" w:cs="Arial"/>
                <w:sz w:val="20"/>
                <w:szCs w:val="20"/>
              </w:rPr>
              <w:t>e</w:t>
            </w:r>
            <w:r w:rsidR="00EF3994" w:rsidRPr="00EF3994">
              <w:rPr>
                <w:rFonts w:eastAsiaTheme="minorHAnsi" w:cs="Arial"/>
                <w:sz w:val="20"/>
                <w:szCs w:val="20"/>
              </w:rPr>
              <w:t xml:space="preserve"> rachunk</w:t>
            </w:r>
            <w:r w:rsidR="00EF3994">
              <w:rPr>
                <w:rFonts w:eastAsiaTheme="minorHAnsi" w:cs="Arial"/>
                <w:sz w:val="20"/>
                <w:szCs w:val="20"/>
              </w:rPr>
              <w:t>u</w:t>
            </w:r>
            <w:r w:rsidR="00EF3994" w:rsidRPr="00EF3994">
              <w:rPr>
                <w:rFonts w:eastAsiaTheme="minorHAnsi" w:cs="Arial"/>
                <w:sz w:val="20"/>
                <w:szCs w:val="20"/>
              </w:rPr>
              <w:t xml:space="preserve"> bankow</w:t>
            </w:r>
            <w:r w:rsidR="00EF3994">
              <w:rPr>
                <w:rFonts w:eastAsiaTheme="minorHAnsi" w:cs="Arial"/>
                <w:sz w:val="20"/>
                <w:szCs w:val="20"/>
              </w:rPr>
              <w:t>ego</w:t>
            </w:r>
            <w:r w:rsidR="00EF3994" w:rsidRPr="00EF3994">
              <w:rPr>
                <w:rFonts w:eastAsiaTheme="minorHAnsi" w:cs="Arial"/>
                <w:sz w:val="20"/>
                <w:szCs w:val="20"/>
              </w:rPr>
              <w:t xml:space="preserve"> (</w:t>
            </w:r>
            <w:r w:rsidR="00D65083" w:rsidRPr="00EF3994">
              <w:rPr>
                <w:rFonts w:eastAsiaTheme="minorHAnsi" w:cs="Arial"/>
                <w:sz w:val="20"/>
                <w:szCs w:val="20"/>
              </w:rPr>
              <w:t>ZRBA</w:t>
            </w:r>
            <w:r w:rsidR="00EF3994" w:rsidRPr="00EF3994">
              <w:rPr>
                <w:rFonts w:eastAsiaTheme="minorHAnsi" w:cs="Arial"/>
                <w:sz w:val="20"/>
                <w:szCs w:val="20"/>
              </w:rPr>
              <w:t>)</w:t>
            </w:r>
            <w:r w:rsidR="00D65083" w:rsidRPr="00EF3994">
              <w:rPr>
                <w:rFonts w:eastAsiaTheme="minorHAnsi" w:cs="Arial"/>
                <w:sz w:val="20"/>
                <w:szCs w:val="20"/>
              </w:rPr>
              <w:t xml:space="preserve"> </w:t>
            </w:r>
            <w:r w:rsidR="001D0846" w:rsidRPr="00EF3994">
              <w:rPr>
                <w:rFonts w:eastAsiaTheme="minorHAnsi" w:cs="Arial"/>
                <w:sz w:val="20"/>
                <w:szCs w:val="20"/>
              </w:rPr>
              <w:t>zostanie</w:t>
            </w:r>
            <w:r w:rsidR="001D0846" w:rsidRPr="008D7196">
              <w:rPr>
                <w:rFonts w:eastAsiaTheme="minorHAnsi" w:cs="Arial"/>
                <w:sz w:val="20"/>
                <w:szCs w:val="20"/>
              </w:rPr>
              <w:t xml:space="preserve"> skrócony z 20 min </w:t>
            </w:r>
            <w:r w:rsidR="00D65083" w:rsidRPr="008D7196">
              <w:rPr>
                <w:rFonts w:eastAsiaTheme="minorHAnsi" w:cs="Arial"/>
                <w:sz w:val="20"/>
                <w:szCs w:val="20"/>
              </w:rPr>
              <w:t>do 0,5 min</w:t>
            </w:r>
            <w:r w:rsidR="001D0846" w:rsidRPr="008D7196">
              <w:rPr>
                <w:rFonts w:eastAsiaTheme="minorHAnsi" w:cs="Arial"/>
                <w:sz w:val="20"/>
                <w:szCs w:val="20"/>
              </w:rPr>
              <w:t>.</w:t>
            </w:r>
          </w:p>
          <w:p w14:paraId="72FFB682" w14:textId="2CA05E31" w:rsidR="00A50B03" w:rsidRPr="00074F26" w:rsidRDefault="00A50B03" w:rsidP="00074F26">
            <w:pPr>
              <w:pStyle w:val="Akapitzlist"/>
              <w:autoSpaceDE w:val="0"/>
              <w:autoSpaceDN w:val="0"/>
              <w:adjustRightInd w:val="0"/>
              <w:spacing w:after="240" w:line="240" w:lineRule="auto"/>
              <w:ind w:left="394"/>
              <w:rPr>
                <w:rFonts w:cstheme="minorHAnsi"/>
                <w:highlight w:val="cyan"/>
              </w:rPr>
            </w:pPr>
            <w:r w:rsidRPr="008D7196">
              <w:rPr>
                <w:rFonts w:eastAsiaTheme="minorHAnsi" w:cs="Arial"/>
                <w:i/>
                <w:iCs/>
                <w:sz w:val="20"/>
                <w:szCs w:val="20"/>
              </w:rPr>
              <w:t>Częstotliwość pomiaru</w:t>
            </w:r>
            <w:r w:rsidRPr="00074F26">
              <w:rPr>
                <w:rFonts w:eastAsiaTheme="minorHAnsi" w:cs="Arial"/>
                <w:sz w:val="20"/>
                <w:szCs w:val="20"/>
              </w:rPr>
              <w:t xml:space="preserve">: </w:t>
            </w:r>
            <w:r w:rsidR="006E5F39" w:rsidRPr="00074F26">
              <w:rPr>
                <w:rFonts w:eastAsiaTheme="minorHAnsi" w:cs="Arial"/>
                <w:sz w:val="20"/>
                <w:szCs w:val="20"/>
              </w:rPr>
              <w:t>pomiar dokonywany jednorazowo do 12 miesięcy od zakończenia projektu</w:t>
            </w:r>
          </w:p>
          <w:p w14:paraId="6909B728" w14:textId="3EE3AC48" w:rsidR="00F21021" w:rsidRPr="00790DCB" w:rsidRDefault="00F21021" w:rsidP="00387760">
            <w:pPr>
              <w:pStyle w:val="Akapitzlist"/>
              <w:numPr>
                <w:ilvl w:val="0"/>
                <w:numId w:val="18"/>
              </w:numPr>
              <w:autoSpaceDE w:val="0"/>
              <w:autoSpaceDN w:val="0"/>
              <w:adjustRightInd w:val="0"/>
              <w:spacing w:after="240" w:line="240" w:lineRule="auto"/>
              <w:rPr>
                <w:rFonts w:eastAsiaTheme="minorHAnsi" w:cs="Arial"/>
                <w:iCs/>
                <w:sz w:val="20"/>
                <w:szCs w:val="20"/>
              </w:rPr>
            </w:pPr>
            <w:r w:rsidRPr="00B358A9">
              <w:rPr>
                <w:rFonts w:eastAsiaTheme="minorHAnsi" w:cs="Arial"/>
                <w:i/>
                <w:iCs/>
                <w:sz w:val="20"/>
                <w:szCs w:val="20"/>
              </w:rPr>
              <w:t>Metoda pomiaru:</w:t>
            </w:r>
            <w:r w:rsidRPr="00E85924">
              <w:rPr>
                <w:rFonts w:eastAsiaTheme="minorHAnsi" w:cs="Arial"/>
                <w:sz w:val="20"/>
                <w:szCs w:val="20"/>
              </w:rPr>
              <w:t xml:space="preserve"> użytkownicy/rok – Raport ilości nadanych dostępów</w:t>
            </w:r>
            <w:r w:rsidRPr="00A945BE">
              <w:rPr>
                <w:rFonts w:eastAsiaTheme="minorHAnsi" w:cs="Arial"/>
                <w:sz w:val="20"/>
                <w:szCs w:val="20"/>
              </w:rPr>
              <w:t xml:space="preserve"> dla aktywnych użytkowników</w:t>
            </w:r>
            <w:r w:rsidR="00E46C89">
              <w:rPr>
                <w:rFonts w:eastAsiaTheme="minorHAnsi" w:cs="Arial"/>
                <w:sz w:val="20"/>
                <w:szCs w:val="20"/>
              </w:rPr>
              <w:t xml:space="preserve">- </w:t>
            </w:r>
            <w:r w:rsidR="00E46C89" w:rsidRPr="000305BA">
              <w:rPr>
                <w:iCs/>
                <w:sz w:val="20"/>
              </w:rPr>
              <w:t>pracowników KAS komórek egzekucyjnych w urzędach skarbowych</w:t>
            </w:r>
            <w:r w:rsidRPr="00E46C89">
              <w:rPr>
                <w:rFonts w:eastAsiaTheme="minorHAnsi" w:cs="Arial"/>
                <w:iCs/>
                <w:sz w:val="20"/>
                <w:szCs w:val="20"/>
              </w:rPr>
              <w:t>.</w:t>
            </w:r>
          </w:p>
          <w:p w14:paraId="7D6FF811" w14:textId="77777777" w:rsidR="00F21021" w:rsidRDefault="00F21021" w:rsidP="00F21021">
            <w:pPr>
              <w:pStyle w:val="Akapitzlist"/>
              <w:autoSpaceDE w:val="0"/>
              <w:autoSpaceDN w:val="0"/>
              <w:adjustRightInd w:val="0"/>
              <w:spacing w:after="240" w:line="240" w:lineRule="auto"/>
              <w:ind w:left="394"/>
              <w:rPr>
                <w:rFonts w:eastAsiaTheme="minorHAnsi" w:cs="Arial"/>
                <w:sz w:val="20"/>
                <w:szCs w:val="20"/>
              </w:rPr>
            </w:pPr>
            <w:r w:rsidRPr="00B358A9">
              <w:rPr>
                <w:rFonts w:eastAsiaTheme="minorHAnsi" w:cs="Arial"/>
                <w:i/>
                <w:iCs/>
                <w:sz w:val="20"/>
                <w:szCs w:val="20"/>
              </w:rPr>
              <w:t>Sposób pomiaru:</w:t>
            </w:r>
            <w:r w:rsidRPr="00B358A9">
              <w:rPr>
                <w:rFonts w:eastAsiaTheme="minorHAnsi" w:cs="Arial"/>
                <w:sz w:val="20"/>
                <w:szCs w:val="20"/>
              </w:rPr>
              <w:t xml:space="preserve"> przyrostowa weryfikacja w systemie ilu użytkowników ma dostęp do wdrożonego narzędzia IT w ciągu roku.</w:t>
            </w:r>
          </w:p>
          <w:p w14:paraId="4123CB6F" w14:textId="5FF963A1" w:rsidR="000F667D" w:rsidRPr="001B6667" w:rsidRDefault="00F21021" w:rsidP="00F21021">
            <w:pPr>
              <w:pStyle w:val="Akapitzlist"/>
              <w:autoSpaceDE w:val="0"/>
              <w:autoSpaceDN w:val="0"/>
              <w:adjustRightInd w:val="0"/>
              <w:spacing w:after="240" w:line="240" w:lineRule="auto"/>
              <w:ind w:left="394"/>
              <w:rPr>
                <w:rFonts w:cs="Arial"/>
                <w:b/>
                <w:sz w:val="20"/>
              </w:rPr>
            </w:pPr>
            <w:r w:rsidRPr="00B358A9">
              <w:rPr>
                <w:rFonts w:eastAsiaTheme="minorHAnsi" w:cs="Arial"/>
                <w:i/>
                <w:iCs/>
                <w:sz w:val="20"/>
                <w:szCs w:val="20"/>
              </w:rPr>
              <w:t>Częstotliwość pomiaru:</w:t>
            </w:r>
            <w:r w:rsidRPr="00B358A9">
              <w:rPr>
                <w:rFonts w:eastAsiaTheme="minorHAnsi" w:cs="Arial"/>
                <w:sz w:val="20"/>
                <w:szCs w:val="20"/>
              </w:rPr>
              <w:t xml:space="preserve"> pomiar dokonywany jednorazowo do 12 miesięcy od zakończenia projektu</w:t>
            </w:r>
          </w:p>
        </w:tc>
      </w:tr>
    </w:tbl>
    <w:p w14:paraId="2B9F3875" w14:textId="77777777" w:rsidR="00143B0D" w:rsidRPr="00485E7E" w:rsidRDefault="00143B0D" w:rsidP="00485E7E">
      <w:pPr>
        <w:tabs>
          <w:tab w:val="left" w:pos="4962"/>
        </w:tabs>
        <w:spacing w:before="120" w:after="360"/>
        <w:ind w:right="170"/>
        <w:outlineLvl w:val="1"/>
        <w:rPr>
          <w:rFonts w:cs="Arial"/>
          <w:b/>
          <w:iCs/>
          <w:vanish/>
        </w:rPr>
      </w:pPr>
      <w:bookmarkStart w:id="9" w:name="_Toc462924057"/>
    </w:p>
    <w:p w14:paraId="1645B327" w14:textId="3B48EB22" w:rsidR="0056584B" w:rsidRPr="00485E7E" w:rsidRDefault="0056584B" w:rsidP="00485E7E">
      <w:pPr>
        <w:pStyle w:val="Nagwek2"/>
        <w:tabs>
          <w:tab w:val="left" w:pos="4962"/>
        </w:tabs>
        <w:spacing w:before="240" w:after="240"/>
        <w:ind w:left="856" w:hanging="431"/>
        <w:rPr>
          <w:b w:val="0"/>
          <w:color w:val="7F7F7F" w:themeColor="text1" w:themeTint="80"/>
          <w:sz w:val="20"/>
          <w:szCs w:val="20"/>
          <w:lang w:val="pl-PL" w:eastAsia="pl-PL"/>
        </w:rPr>
      </w:pPr>
      <w:r w:rsidRPr="00485E7E">
        <w:rPr>
          <w:lang w:val="pl-PL" w:eastAsia="pl-PL"/>
        </w:rPr>
        <w:t>Udostępnione e-usługi</w:t>
      </w:r>
      <w:bookmarkEnd w:id="9"/>
      <w:r w:rsidR="009C7AD9" w:rsidRPr="00485E7E">
        <w:rPr>
          <w:lang w:val="pl-PL" w:eastAsia="pl-PL"/>
        </w:rPr>
        <w:t xml:space="preserve"> </w:t>
      </w:r>
      <w:r w:rsidR="009C7AD9" w:rsidRPr="00485E7E">
        <w:rPr>
          <w:b w:val="0"/>
          <w:color w:val="7F7F7F" w:themeColor="text1" w:themeTint="80"/>
          <w:sz w:val="20"/>
          <w:szCs w:val="20"/>
          <w:lang w:val="pl-PL" w:eastAsia="pl-PL"/>
        </w:rPr>
        <w:t>&lt;&lt;maksymalnie 2000 znaków&gt;&gt;</w:t>
      </w:r>
    </w:p>
    <w:tbl>
      <w:tblPr>
        <w:tblpPr w:leftFromText="141" w:rightFromText="141" w:vertAnchor="text" w:horzAnchor="page" w:tblpX="1470" w:tblpY="-32"/>
        <w:tblW w:w="9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9"/>
        <w:gridCol w:w="3782"/>
        <w:gridCol w:w="851"/>
        <w:gridCol w:w="2430"/>
        <w:gridCol w:w="1843"/>
      </w:tblGrid>
      <w:tr w:rsidR="004A0BB2" w:rsidRPr="007D752D" w14:paraId="47F9AC03" w14:textId="77777777" w:rsidTr="00145E2C">
        <w:tc>
          <w:tcPr>
            <w:tcW w:w="749" w:type="dxa"/>
            <w:shd w:val="clear" w:color="auto" w:fill="E7E6E6"/>
            <w:vAlign w:val="center"/>
          </w:tcPr>
          <w:p w14:paraId="0AF6A00F" w14:textId="77777777" w:rsidR="004A0BB2" w:rsidRPr="007D752D" w:rsidRDefault="004A0BB2" w:rsidP="001318C7">
            <w:pPr>
              <w:jc w:val="center"/>
              <w:rPr>
                <w:rFonts w:cs="Arial"/>
                <w:b/>
                <w:sz w:val="20"/>
              </w:rPr>
            </w:pPr>
            <w:r w:rsidRPr="007D752D">
              <w:rPr>
                <w:rFonts w:cs="Arial"/>
                <w:b/>
                <w:sz w:val="20"/>
              </w:rPr>
              <w:lastRenderedPageBreak/>
              <w:t>Lp.</w:t>
            </w:r>
          </w:p>
        </w:tc>
        <w:tc>
          <w:tcPr>
            <w:tcW w:w="3782" w:type="dxa"/>
            <w:shd w:val="clear" w:color="auto" w:fill="E7E6E6"/>
            <w:vAlign w:val="center"/>
          </w:tcPr>
          <w:p w14:paraId="32671E77" w14:textId="0E28E04E" w:rsidR="004A0BB2" w:rsidRPr="007D752D" w:rsidRDefault="004A0BB2" w:rsidP="001318C7">
            <w:pPr>
              <w:jc w:val="center"/>
              <w:rPr>
                <w:rFonts w:cs="Arial"/>
                <w:b/>
                <w:sz w:val="20"/>
              </w:rPr>
            </w:pPr>
            <w:r w:rsidRPr="007D752D">
              <w:rPr>
                <w:rFonts w:cs="Arial"/>
                <w:b/>
                <w:sz w:val="20"/>
              </w:rPr>
              <w:t xml:space="preserve">Nazwa </w:t>
            </w:r>
            <w:r w:rsidRPr="007D752D">
              <w:rPr>
                <w:rFonts w:cs="Arial"/>
                <w:b/>
                <w:sz w:val="20"/>
              </w:rPr>
              <w:br/>
              <w:t>e-usługi</w:t>
            </w:r>
          </w:p>
        </w:tc>
        <w:tc>
          <w:tcPr>
            <w:tcW w:w="851" w:type="dxa"/>
            <w:shd w:val="clear" w:color="auto" w:fill="E7E6E6"/>
            <w:vAlign w:val="center"/>
          </w:tcPr>
          <w:p w14:paraId="39088BDB" w14:textId="77777777" w:rsidR="004A0BB2" w:rsidRPr="007D752D" w:rsidRDefault="004A0BB2" w:rsidP="001318C7">
            <w:pPr>
              <w:jc w:val="center"/>
              <w:rPr>
                <w:rFonts w:cs="Arial"/>
                <w:b/>
                <w:sz w:val="20"/>
              </w:rPr>
            </w:pPr>
            <w:r w:rsidRPr="007D752D">
              <w:rPr>
                <w:rFonts w:cs="Arial"/>
                <w:b/>
                <w:bCs/>
                <w:color w:val="000000"/>
                <w:sz w:val="20"/>
              </w:rPr>
              <w:t>Typ</w:t>
            </w:r>
          </w:p>
        </w:tc>
        <w:tc>
          <w:tcPr>
            <w:tcW w:w="2430" w:type="dxa"/>
            <w:shd w:val="clear" w:color="auto" w:fill="E7E6E6"/>
            <w:vAlign w:val="center"/>
          </w:tcPr>
          <w:p w14:paraId="17EA151F" w14:textId="77777777" w:rsidR="004A0BB2" w:rsidRPr="007D752D" w:rsidRDefault="004A0BB2" w:rsidP="001318C7">
            <w:pPr>
              <w:jc w:val="center"/>
              <w:rPr>
                <w:rFonts w:cs="Arial"/>
                <w:b/>
                <w:sz w:val="20"/>
              </w:rPr>
            </w:pPr>
            <w:r w:rsidRPr="007D752D">
              <w:rPr>
                <w:rFonts w:cs="Arial"/>
                <w:b/>
                <w:sz w:val="20"/>
              </w:rPr>
              <w:t>Zakres oddziaływania</w:t>
            </w:r>
          </w:p>
        </w:tc>
        <w:tc>
          <w:tcPr>
            <w:tcW w:w="1843" w:type="dxa"/>
            <w:shd w:val="clear" w:color="auto" w:fill="E7E6E6"/>
            <w:vAlign w:val="center"/>
          </w:tcPr>
          <w:p w14:paraId="0A390175" w14:textId="77777777" w:rsidR="004A0BB2" w:rsidRPr="007D752D" w:rsidRDefault="004A0BB2" w:rsidP="001318C7">
            <w:pPr>
              <w:jc w:val="center"/>
              <w:rPr>
                <w:rFonts w:cs="Arial"/>
                <w:b/>
                <w:sz w:val="20"/>
              </w:rPr>
            </w:pPr>
            <w:r w:rsidRPr="007D752D">
              <w:rPr>
                <w:rFonts w:cs="Arial"/>
                <w:b/>
                <w:sz w:val="20"/>
              </w:rPr>
              <w:t xml:space="preserve">Poziom dojrzałości </w:t>
            </w:r>
            <w:r w:rsidRPr="007D752D">
              <w:rPr>
                <w:rFonts w:cs="Arial"/>
                <w:b/>
                <w:sz w:val="20"/>
              </w:rPr>
              <w:br/>
              <w:t>e-usługi</w:t>
            </w:r>
            <w:r w:rsidRPr="007D752D">
              <w:rPr>
                <w:rFonts w:cs="Arial"/>
                <w:b/>
                <w:sz w:val="20"/>
                <w:vertAlign w:val="superscript"/>
              </w:rPr>
              <w:footnoteReference w:id="2"/>
            </w:r>
          </w:p>
        </w:tc>
      </w:tr>
      <w:tr w:rsidR="004A0BB2" w:rsidRPr="007D752D" w14:paraId="3DEEAFF5" w14:textId="77777777" w:rsidTr="00145E2C">
        <w:tc>
          <w:tcPr>
            <w:tcW w:w="749" w:type="dxa"/>
          </w:tcPr>
          <w:p w14:paraId="5048C602" w14:textId="1D1A9651" w:rsidR="004A0BB2" w:rsidRPr="00C047C7" w:rsidRDefault="00F21021" w:rsidP="001B6667">
            <w:pPr>
              <w:rPr>
                <w:rFonts w:cs="Arial"/>
                <w:color w:val="0070C0"/>
                <w:sz w:val="20"/>
                <w:lang w:eastAsia="pl-PL"/>
              </w:rPr>
            </w:pPr>
            <w:r w:rsidRPr="00C047C7">
              <w:rPr>
                <w:rFonts w:cs="Arial"/>
                <w:sz w:val="20"/>
                <w:lang w:eastAsia="pl-PL"/>
              </w:rPr>
              <w:t>1.</w:t>
            </w:r>
          </w:p>
        </w:tc>
        <w:tc>
          <w:tcPr>
            <w:tcW w:w="3782" w:type="dxa"/>
          </w:tcPr>
          <w:p w14:paraId="5667D4BD" w14:textId="77777777" w:rsidR="000010BF" w:rsidRPr="000010BF" w:rsidRDefault="000010BF" w:rsidP="001B6667">
            <w:pPr>
              <w:rPr>
                <w:b/>
                <w:bCs/>
                <w:sz w:val="20"/>
              </w:rPr>
            </w:pPr>
            <w:r w:rsidRPr="000010BF">
              <w:rPr>
                <w:b/>
                <w:bCs/>
                <w:sz w:val="20"/>
              </w:rPr>
              <w:t xml:space="preserve">Usługa elektronicznej obsługi postępowań egzekucyjnych, zabezpieczających i likwidacyjnych </w:t>
            </w:r>
          </w:p>
          <w:p w14:paraId="30CF782F" w14:textId="77777777" w:rsidR="00C22D54" w:rsidRPr="00C047C7" w:rsidRDefault="00C22D54" w:rsidP="001B6667">
            <w:pPr>
              <w:rPr>
                <w:rStyle w:val="Pogrubienie"/>
                <w:rFonts w:cs="Arial"/>
                <w:b w:val="0"/>
                <w:bCs w:val="0"/>
                <w:sz w:val="20"/>
              </w:rPr>
            </w:pPr>
          </w:p>
          <w:p w14:paraId="75D9DF3E" w14:textId="77777777" w:rsidR="00D5368B" w:rsidRPr="00C047C7" w:rsidRDefault="00D5368B" w:rsidP="001B6667">
            <w:pPr>
              <w:rPr>
                <w:rFonts w:cs="Arial"/>
                <w:strike/>
                <w:sz w:val="20"/>
                <w:lang w:eastAsia="pl-PL"/>
              </w:rPr>
            </w:pPr>
          </w:p>
          <w:p w14:paraId="3C5333AA" w14:textId="01520B66" w:rsidR="006D7402" w:rsidRPr="00C047C7" w:rsidRDefault="00AA02EA" w:rsidP="001B6667">
            <w:pPr>
              <w:rPr>
                <w:rFonts w:cs="Arial"/>
                <w:sz w:val="20"/>
                <w:lang w:eastAsia="pl-PL"/>
              </w:rPr>
            </w:pPr>
            <w:r w:rsidRPr="00C047C7">
              <w:rPr>
                <w:rStyle w:val="Pogrubienie"/>
                <w:b w:val="0"/>
                <w:bCs w:val="0"/>
                <w:sz w:val="20"/>
              </w:rPr>
              <w:t>Usługa </w:t>
            </w:r>
            <w:r w:rsidRPr="00C047C7">
              <w:rPr>
                <w:sz w:val="20"/>
              </w:rPr>
              <w:t xml:space="preserve">umożliwiająca pracownikom </w:t>
            </w:r>
            <w:r w:rsidRPr="00C047C7">
              <w:rPr>
                <w:rStyle w:val="Pogrubienie"/>
                <w:b w:val="0"/>
                <w:bCs w:val="0"/>
                <w:sz w:val="20"/>
              </w:rPr>
              <w:t xml:space="preserve">różnych organów KAS </w:t>
            </w:r>
            <w:r w:rsidRPr="00C047C7">
              <w:rPr>
                <w:sz w:val="20"/>
              </w:rPr>
              <w:t>elektroniczną rejestrację i monitorowanie przebiegu spraw, automatyzację procesów egzekucyjnych i zabezpieczających oraz dostęp do informacji o zobowiązanym za pośrednictwem elektronicznej Karty Zobowiązanego.</w:t>
            </w:r>
          </w:p>
          <w:p w14:paraId="12E1092E" w14:textId="136AF6C9" w:rsidR="006D7402" w:rsidRPr="00C047C7" w:rsidRDefault="006D7402" w:rsidP="008104D0">
            <w:pPr>
              <w:rPr>
                <w:rFonts w:cs="Arial"/>
                <w:color w:val="0070C0"/>
                <w:sz w:val="20"/>
                <w:lang w:eastAsia="pl-PL"/>
              </w:rPr>
            </w:pPr>
          </w:p>
        </w:tc>
        <w:tc>
          <w:tcPr>
            <w:tcW w:w="851" w:type="dxa"/>
          </w:tcPr>
          <w:p w14:paraId="1C7C8FFE" w14:textId="14838327" w:rsidR="004A0BB2" w:rsidRPr="007D752D" w:rsidRDefault="00F21021" w:rsidP="001B6667">
            <w:pPr>
              <w:rPr>
                <w:rFonts w:cs="Arial"/>
                <w:color w:val="0070C0"/>
                <w:sz w:val="20"/>
                <w:lang w:eastAsia="pl-PL"/>
              </w:rPr>
            </w:pPr>
            <w:r w:rsidRPr="007D752D">
              <w:rPr>
                <w:rFonts w:cs="Arial"/>
                <w:sz w:val="20"/>
                <w:lang w:eastAsia="pl-PL"/>
              </w:rPr>
              <w:t>A2A</w:t>
            </w:r>
          </w:p>
        </w:tc>
        <w:tc>
          <w:tcPr>
            <w:tcW w:w="2430" w:type="dxa"/>
          </w:tcPr>
          <w:p w14:paraId="4BBA0452" w14:textId="77777777" w:rsidR="00F21021" w:rsidRPr="007D752D" w:rsidRDefault="00F21021" w:rsidP="00F21021">
            <w:pPr>
              <w:pStyle w:val="Tekstpodstawowy2"/>
              <w:ind w:left="0"/>
              <w:rPr>
                <w:rFonts w:cs="Arial"/>
                <w:sz w:val="20"/>
                <w:szCs w:val="20"/>
                <w:lang w:eastAsia="pl-PL"/>
              </w:rPr>
            </w:pPr>
            <w:r w:rsidRPr="007D752D">
              <w:rPr>
                <w:rFonts w:cs="Arial"/>
                <w:sz w:val="20"/>
                <w:szCs w:val="20"/>
                <w:lang w:eastAsia="pl-PL"/>
              </w:rPr>
              <w:t>Pracownicy KAS komórek egzekucyjnych w urzędach skarbowych.</w:t>
            </w:r>
          </w:p>
          <w:p w14:paraId="773139B1" w14:textId="6FF4FEDE" w:rsidR="00CF42CC" w:rsidRPr="007D752D" w:rsidRDefault="00F21021" w:rsidP="00CF42CC">
            <w:pPr>
              <w:pStyle w:val="Tekstpodstawowy2"/>
              <w:ind w:left="0"/>
              <w:rPr>
                <w:rFonts w:cs="Arial"/>
                <w:sz w:val="20"/>
                <w:szCs w:val="20"/>
                <w:lang w:eastAsia="pl-PL"/>
              </w:rPr>
            </w:pPr>
            <w:r w:rsidRPr="007D752D">
              <w:rPr>
                <w:rFonts w:cs="Arial"/>
                <w:sz w:val="20"/>
                <w:szCs w:val="20"/>
                <w:lang w:eastAsia="pl-PL"/>
              </w:rPr>
              <w:t>Pracownicy KAS komórek nadzoru, orzecznictwa i współpracy międzynarodowej oraz kontroli wewnętrznej w izbach administracji skarbowej; funkcjonariusze służby celno-skarbowej oraz pracownicy komórek</w:t>
            </w:r>
            <w:r w:rsidR="00CF42CC" w:rsidRPr="007D752D">
              <w:rPr>
                <w:rFonts w:cs="Arial"/>
                <w:sz w:val="20"/>
                <w:szCs w:val="20"/>
                <w:lang w:eastAsia="pl-PL"/>
              </w:rPr>
              <w:t xml:space="preserve">  kontroli urzędu celno-skarbowego dokonujący TZR  oraz pracownicy Szefa KAS MF. </w:t>
            </w:r>
          </w:p>
          <w:p w14:paraId="367F2480" w14:textId="77777777" w:rsidR="00CF42CC" w:rsidRPr="007D752D" w:rsidRDefault="00CF42CC" w:rsidP="00CF42CC">
            <w:pPr>
              <w:pStyle w:val="Tekstpodstawowy2"/>
              <w:ind w:left="0"/>
              <w:rPr>
                <w:rFonts w:cs="Arial"/>
                <w:sz w:val="20"/>
                <w:szCs w:val="20"/>
                <w:lang w:eastAsia="pl-PL"/>
              </w:rPr>
            </w:pPr>
            <w:r w:rsidRPr="007D752D">
              <w:rPr>
                <w:rFonts w:cs="Arial"/>
                <w:sz w:val="20"/>
                <w:szCs w:val="20"/>
                <w:lang w:eastAsia="pl-PL"/>
              </w:rPr>
              <w:t>Inne organy egzekucyjne: JST, organy zespolonej i niezespolonej administracji rządowej, ZUS, KRUS.</w:t>
            </w:r>
          </w:p>
          <w:p w14:paraId="46A81D3D" w14:textId="77777777" w:rsidR="00CF42CC" w:rsidRPr="007D752D" w:rsidRDefault="00CF42CC" w:rsidP="00CF42CC">
            <w:pPr>
              <w:pStyle w:val="Tekstpodstawowy2"/>
              <w:ind w:left="0"/>
              <w:rPr>
                <w:rFonts w:cs="Arial"/>
                <w:sz w:val="20"/>
                <w:szCs w:val="20"/>
                <w:lang w:eastAsia="pl-PL"/>
              </w:rPr>
            </w:pPr>
            <w:r w:rsidRPr="007D752D">
              <w:rPr>
                <w:rFonts w:cs="Arial"/>
                <w:sz w:val="20"/>
                <w:szCs w:val="20"/>
                <w:lang w:eastAsia="pl-PL"/>
              </w:rPr>
              <w:t>Biuro Wymiany Informacji Podatkowych.</w:t>
            </w:r>
          </w:p>
          <w:p w14:paraId="71ACC176" w14:textId="0CBBD2CE" w:rsidR="004A0BB2" w:rsidRPr="007D752D" w:rsidRDefault="00790DCB" w:rsidP="00CF42CC">
            <w:pPr>
              <w:rPr>
                <w:rFonts w:cs="Arial"/>
                <w:color w:val="0070C0"/>
                <w:sz w:val="20"/>
                <w:lang w:eastAsia="pl-PL"/>
              </w:rPr>
            </w:pPr>
            <w:r w:rsidRPr="007D752D">
              <w:rPr>
                <w:rFonts w:cs="Arial"/>
                <w:sz w:val="20"/>
                <w:lang w:eastAsia="pl-PL"/>
              </w:rPr>
              <w:t xml:space="preserve">Zakres oddziaływania - liczba transakcji rocznie: </w:t>
            </w:r>
            <w:r w:rsidR="00CF42CC" w:rsidRPr="007D752D">
              <w:rPr>
                <w:rFonts w:cs="Arial"/>
                <w:sz w:val="20"/>
                <w:lang w:eastAsia="pl-PL"/>
              </w:rPr>
              <w:t>Łącznie 40.000.000</w:t>
            </w:r>
          </w:p>
        </w:tc>
        <w:tc>
          <w:tcPr>
            <w:tcW w:w="1843" w:type="dxa"/>
          </w:tcPr>
          <w:p w14:paraId="5327EE52" w14:textId="5589D67C" w:rsidR="004A0BB2" w:rsidRPr="007D752D" w:rsidRDefault="00F21021" w:rsidP="001B6667">
            <w:pPr>
              <w:rPr>
                <w:rFonts w:cs="Arial"/>
                <w:color w:val="0070C0"/>
                <w:sz w:val="20"/>
                <w:lang w:eastAsia="pl-PL"/>
              </w:rPr>
            </w:pPr>
            <w:r w:rsidRPr="007D752D">
              <w:rPr>
                <w:rFonts w:cs="Arial"/>
                <w:sz w:val="20"/>
                <w:lang w:eastAsia="pl-PL"/>
              </w:rPr>
              <w:t>Personalizacja</w:t>
            </w:r>
          </w:p>
        </w:tc>
      </w:tr>
      <w:tr w:rsidR="00CF42CC" w:rsidRPr="007D752D" w14:paraId="65702F02" w14:textId="77777777" w:rsidTr="00145E2C">
        <w:tc>
          <w:tcPr>
            <w:tcW w:w="749" w:type="dxa"/>
          </w:tcPr>
          <w:p w14:paraId="52523B21" w14:textId="0754D691" w:rsidR="00CF42CC" w:rsidRPr="007D752D" w:rsidRDefault="00CF42CC" w:rsidP="00CF42CC">
            <w:pPr>
              <w:rPr>
                <w:rFonts w:cs="Arial"/>
                <w:sz w:val="20"/>
                <w:lang w:eastAsia="pl-PL"/>
              </w:rPr>
            </w:pPr>
            <w:r w:rsidRPr="007D752D">
              <w:rPr>
                <w:rFonts w:cs="Arial"/>
                <w:sz w:val="20"/>
                <w:lang w:eastAsia="pl-PL"/>
              </w:rPr>
              <w:t>2.</w:t>
            </w:r>
          </w:p>
        </w:tc>
        <w:tc>
          <w:tcPr>
            <w:tcW w:w="3782" w:type="dxa"/>
          </w:tcPr>
          <w:p w14:paraId="31AA3898" w14:textId="011860F7" w:rsidR="00C22D54" w:rsidRPr="007D752D" w:rsidRDefault="000010BF" w:rsidP="00CF42CC">
            <w:pPr>
              <w:rPr>
                <w:rStyle w:val="Pogrubienie"/>
                <w:rFonts w:cs="Arial"/>
                <w:b w:val="0"/>
                <w:bCs w:val="0"/>
                <w:sz w:val="20"/>
              </w:rPr>
            </w:pPr>
            <w:r w:rsidRPr="000010BF">
              <w:rPr>
                <w:b/>
                <w:bCs/>
                <w:sz w:val="20"/>
              </w:rPr>
              <w:t>Usługa elektronicznej obsługi spraw i należności egzekucyjnych KAS</w:t>
            </w:r>
          </w:p>
          <w:p w14:paraId="2FB42ADA" w14:textId="77777777" w:rsidR="00C22D54" w:rsidRPr="007D752D" w:rsidRDefault="00C22D54" w:rsidP="00CF42CC">
            <w:pPr>
              <w:rPr>
                <w:rStyle w:val="Pogrubienie"/>
                <w:rFonts w:cs="Arial"/>
                <w:b w:val="0"/>
                <w:bCs w:val="0"/>
                <w:sz w:val="20"/>
              </w:rPr>
            </w:pPr>
          </w:p>
          <w:p w14:paraId="462761B0" w14:textId="42895751" w:rsidR="00F741D6" w:rsidRPr="007D752D" w:rsidRDefault="00F741D6" w:rsidP="00CF42CC">
            <w:pPr>
              <w:rPr>
                <w:rStyle w:val="Pogrubienie"/>
                <w:rFonts w:cs="Arial"/>
                <w:b w:val="0"/>
                <w:bCs w:val="0"/>
                <w:sz w:val="20"/>
              </w:rPr>
            </w:pPr>
            <w:r w:rsidRPr="007D752D">
              <w:rPr>
                <w:rFonts w:cs="Arial"/>
                <w:sz w:val="20"/>
              </w:rPr>
              <w:t xml:space="preserve">Elektroniczna usługa umożliwiająca zobowiązanym i dłużnikom zajętych wierzytelności </w:t>
            </w:r>
            <w:r w:rsidR="00DD5D14" w:rsidRPr="007D752D">
              <w:rPr>
                <w:rFonts w:cs="Arial"/>
                <w:sz w:val="20"/>
              </w:rPr>
              <w:t xml:space="preserve">oraz wierzycielom </w:t>
            </w:r>
            <w:r w:rsidR="00665EDE" w:rsidRPr="007D752D">
              <w:rPr>
                <w:rFonts w:cs="Arial"/>
                <w:sz w:val="20"/>
              </w:rPr>
              <w:t>prywatnoprawnym</w:t>
            </w:r>
            <w:r w:rsidR="00DD5D14" w:rsidRPr="007D752D">
              <w:rPr>
                <w:rFonts w:cs="Arial"/>
                <w:sz w:val="20"/>
              </w:rPr>
              <w:t xml:space="preserve"> (sprawy przejęte po zbiegu egzekucji od komornika sądowego) </w:t>
            </w:r>
            <w:r w:rsidRPr="007D752D">
              <w:rPr>
                <w:rFonts w:cs="Arial"/>
                <w:sz w:val="20"/>
              </w:rPr>
              <w:t xml:space="preserve">pełne załatwianie spraw </w:t>
            </w:r>
            <w:r w:rsidR="005E5270">
              <w:rPr>
                <w:rFonts w:cs="Arial"/>
                <w:sz w:val="20"/>
              </w:rPr>
              <w:t xml:space="preserve">za pośrednictwem eUS, </w:t>
            </w:r>
            <w:r w:rsidRPr="007D752D">
              <w:rPr>
                <w:rFonts w:cs="Arial"/>
                <w:sz w:val="20"/>
              </w:rPr>
              <w:t>związanych z prowadzon</w:t>
            </w:r>
            <w:r w:rsidR="00DD5D14" w:rsidRPr="007D752D">
              <w:rPr>
                <w:rFonts w:cs="Arial"/>
                <w:sz w:val="20"/>
              </w:rPr>
              <w:t xml:space="preserve">ą egzekucją </w:t>
            </w:r>
            <w:r w:rsidRPr="007D752D">
              <w:rPr>
                <w:rFonts w:cs="Arial"/>
                <w:sz w:val="20"/>
              </w:rPr>
              <w:t>online. W szczególności: uzyskanie informacji o aktualnym stanie zaległości lub symulacji spłaty, złożenie środka zaskarżenia, uzyskania od organu egzekucyjnego sposobu rozliczenia wpłaconych kwot oraz możliwość regulowania płatności. </w:t>
            </w:r>
          </w:p>
          <w:p w14:paraId="539E2F29" w14:textId="77777777" w:rsidR="00F741D6" w:rsidRPr="007D752D" w:rsidRDefault="00F741D6" w:rsidP="00CF42CC">
            <w:pPr>
              <w:rPr>
                <w:rFonts w:eastAsiaTheme="minorHAnsi" w:cs="Arial"/>
                <w:sz w:val="20"/>
              </w:rPr>
            </w:pPr>
          </w:p>
          <w:p w14:paraId="37B350C9" w14:textId="30656352" w:rsidR="008104D0" w:rsidRPr="007D752D" w:rsidRDefault="008104D0" w:rsidP="00CF42CC">
            <w:pPr>
              <w:rPr>
                <w:rFonts w:cs="Arial"/>
                <w:color w:val="0070C0"/>
                <w:sz w:val="20"/>
                <w:lang w:eastAsia="pl-PL"/>
              </w:rPr>
            </w:pPr>
          </w:p>
        </w:tc>
        <w:tc>
          <w:tcPr>
            <w:tcW w:w="851" w:type="dxa"/>
          </w:tcPr>
          <w:p w14:paraId="752EF9CC" w14:textId="6EB4E4D0" w:rsidR="00CF42CC" w:rsidRPr="007D752D" w:rsidRDefault="00CF42CC" w:rsidP="00CF42CC">
            <w:pPr>
              <w:rPr>
                <w:rFonts w:cs="Arial"/>
                <w:color w:val="0070C0"/>
                <w:sz w:val="20"/>
                <w:lang w:eastAsia="pl-PL"/>
              </w:rPr>
            </w:pPr>
            <w:r w:rsidRPr="007D752D">
              <w:rPr>
                <w:rFonts w:cs="Arial"/>
                <w:sz w:val="20"/>
                <w:lang w:eastAsia="pl-PL"/>
              </w:rPr>
              <w:t>A2B A2C</w:t>
            </w:r>
          </w:p>
        </w:tc>
        <w:tc>
          <w:tcPr>
            <w:tcW w:w="2430" w:type="dxa"/>
          </w:tcPr>
          <w:p w14:paraId="7A689E63" w14:textId="77777777" w:rsidR="00CF42CC" w:rsidRPr="007D752D" w:rsidRDefault="00790DCB" w:rsidP="00CF42CC">
            <w:pPr>
              <w:rPr>
                <w:rFonts w:cs="Arial"/>
                <w:sz w:val="20"/>
                <w:lang w:eastAsia="pl-PL"/>
              </w:rPr>
            </w:pPr>
            <w:r w:rsidRPr="007D752D">
              <w:rPr>
                <w:rFonts w:cs="Arial"/>
                <w:sz w:val="20"/>
                <w:lang w:eastAsia="pl-PL"/>
              </w:rPr>
              <w:t xml:space="preserve">Zakres oddziaływania - liczba transakcji rocznie: </w:t>
            </w:r>
            <w:r w:rsidR="00CF42CC" w:rsidRPr="007D752D">
              <w:rPr>
                <w:rFonts w:cs="Arial"/>
                <w:sz w:val="20"/>
                <w:lang w:eastAsia="pl-PL"/>
              </w:rPr>
              <w:t>Zobowiązani – 4.500.000,  Dłużnicy zajętych wierzytelności – 350.000</w:t>
            </w:r>
          </w:p>
          <w:p w14:paraId="2631EB97" w14:textId="472F75E7" w:rsidR="00DD5D14" w:rsidRPr="007D752D" w:rsidRDefault="00DD5D14" w:rsidP="00CF42CC">
            <w:pPr>
              <w:rPr>
                <w:rFonts w:cs="Arial"/>
                <w:color w:val="0070C0"/>
                <w:sz w:val="20"/>
                <w:lang w:eastAsia="pl-PL"/>
              </w:rPr>
            </w:pPr>
            <w:r w:rsidRPr="007D752D">
              <w:rPr>
                <w:rFonts w:cs="Arial"/>
                <w:sz w:val="20"/>
                <w:lang w:eastAsia="pl-PL"/>
              </w:rPr>
              <w:t>Wierzyciele pryw</w:t>
            </w:r>
            <w:r w:rsidR="00665EDE" w:rsidRPr="007D752D">
              <w:rPr>
                <w:rFonts w:cs="Arial"/>
                <w:sz w:val="20"/>
                <w:lang w:eastAsia="pl-PL"/>
              </w:rPr>
              <w:t>a</w:t>
            </w:r>
            <w:r w:rsidRPr="007D752D">
              <w:rPr>
                <w:rFonts w:cs="Arial"/>
                <w:sz w:val="20"/>
                <w:lang w:eastAsia="pl-PL"/>
              </w:rPr>
              <w:t>tnoprawni 11.000</w:t>
            </w:r>
          </w:p>
        </w:tc>
        <w:tc>
          <w:tcPr>
            <w:tcW w:w="1843" w:type="dxa"/>
          </w:tcPr>
          <w:p w14:paraId="6427C9A8" w14:textId="70F650DA" w:rsidR="00CF42CC" w:rsidRPr="007D752D" w:rsidRDefault="00CF42CC" w:rsidP="00CF42CC">
            <w:pPr>
              <w:rPr>
                <w:rFonts w:cs="Arial"/>
                <w:color w:val="0070C0"/>
                <w:sz w:val="20"/>
                <w:lang w:eastAsia="pl-PL"/>
              </w:rPr>
            </w:pPr>
            <w:r w:rsidRPr="007D752D">
              <w:rPr>
                <w:rFonts w:cs="Arial"/>
                <w:sz w:val="20"/>
                <w:lang w:eastAsia="pl-PL"/>
              </w:rPr>
              <w:t>Personalizacja</w:t>
            </w:r>
          </w:p>
        </w:tc>
      </w:tr>
      <w:tr w:rsidR="00CF42CC" w:rsidRPr="007D752D" w14:paraId="446344B2" w14:textId="77777777" w:rsidTr="00145E2C">
        <w:tc>
          <w:tcPr>
            <w:tcW w:w="749" w:type="dxa"/>
          </w:tcPr>
          <w:p w14:paraId="4696DC68" w14:textId="23262773" w:rsidR="00CF42CC" w:rsidRPr="007D752D" w:rsidRDefault="00CF42CC" w:rsidP="00CF42CC">
            <w:pPr>
              <w:rPr>
                <w:rFonts w:cs="Arial"/>
                <w:sz w:val="20"/>
                <w:lang w:eastAsia="pl-PL"/>
              </w:rPr>
            </w:pPr>
            <w:r w:rsidRPr="007D752D">
              <w:rPr>
                <w:rFonts w:cs="Arial"/>
                <w:sz w:val="20"/>
                <w:lang w:eastAsia="pl-PL"/>
              </w:rPr>
              <w:lastRenderedPageBreak/>
              <w:t>3.</w:t>
            </w:r>
          </w:p>
        </w:tc>
        <w:tc>
          <w:tcPr>
            <w:tcW w:w="3782" w:type="dxa"/>
          </w:tcPr>
          <w:p w14:paraId="58F296AF" w14:textId="7EAE3298" w:rsidR="000010BF" w:rsidRPr="000010BF" w:rsidRDefault="000010BF" w:rsidP="00CF42CC">
            <w:pPr>
              <w:rPr>
                <w:rFonts w:eastAsiaTheme="minorHAnsi" w:cs="Arial"/>
                <w:b/>
                <w:bCs/>
                <w:sz w:val="20"/>
              </w:rPr>
            </w:pPr>
            <w:r w:rsidRPr="000010BF">
              <w:rPr>
                <w:b/>
                <w:bCs/>
                <w:sz w:val="20"/>
              </w:rPr>
              <w:t>Usługa elektronicznej obsługi wniosków egzekucyjnych dla wierzycieli publicznoprawnych</w:t>
            </w:r>
          </w:p>
          <w:p w14:paraId="2E8376EB" w14:textId="77777777" w:rsidR="00AA0A93" w:rsidRPr="007D752D" w:rsidRDefault="00AA0A93" w:rsidP="00CF42CC">
            <w:pPr>
              <w:rPr>
                <w:rFonts w:eastAsiaTheme="minorHAnsi" w:cs="Arial"/>
                <w:sz w:val="20"/>
              </w:rPr>
            </w:pPr>
          </w:p>
          <w:p w14:paraId="24924F42" w14:textId="421E4D72" w:rsidR="00CF42CC" w:rsidRPr="007D752D" w:rsidRDefault="00CF42CC" w:rsidP="00CF42CC">
            <w:pPr>
              <w:rPr>
                <w:rFonts w:cs="Arial"/>
                <w:color w:val="0070C0"/>
                <w:sz w:val="20"/>
                <w:lang w:eastAsia="pl-PL"/>
              </w:rPr>
            </w:pPr>
            <w:r w:rsidRPr="007D752D">
              <w:rPr>
                <w:rFonts w:eastAsiaTheme="minorHAnsi" w:cs="Arial"/>
                <w:sz w:val="20"/>
              </w:rPr>
              <w:t xml:space="preserve">Udostępnienie elektronicznej komunikacji dla wierzycieli publicznoprawnych z uwzględnieniem złożenia wniosku  informacji inicjującej sprawę wraz z jego autowalidacją, sprawdzeniem stanu sprawy, wycofaniem wniosku </w:t>
            </w:r>
            <w:r w:rsidR="00DD5D14" w:rsidRPr="007D752D">
              <w:rPr>
                <w:rFonts w:eastAsiaTheme="minorHAnsi" w:cs="Arial"/>
                <w:sz w:val="20"/>
              </w:rPr>
              <w:t xml:space="preserve">i </w:t>
            </w:r>
            <w:r w:rsidRPr="007D752D">
              <w:rPr>
                <w:rFonts w:eastAsiaTheme="minorHAnsi" w:cs="Arial"/>
                <w:sz w:val="20"/>
              </w:rPr>
              <w:t>zapytaniem o stan sprawy</w:t>
            </w:r>
            <w:r w:rsidR="00AA0A93" w:rsidRPr="007D752D">
              <w:rPr>
                <w:rFonts w:eastAsiaTheme="minorHAnsi" w:cs="Arial"/>
                <w:sz w:val="20"/>
              </w:rPr>
              <w:t>.</w:t>
            </w:r>
          </w:p>
        </w:tc>
        <w:tc>
          <w:tcPr>
            <w:tcW w:w="851" w:type="dxa"/>
          </w:tcPr>
          <w:p w14:paraId="1BF769C6" w14:textId="20F762B2" w:rsidR="00CF42CC" w:rsidRPr="007D752D" w:rsidRDefault="00CF42CC" w:rsidP="00CF42CC">
            <w:pPr>
              <w:rPr>
                <w:rFonts w:cs="Arial"/>
                <w:color w:val="0070C0"/>
                <w:sz w:val="20"/>
                <w:lang w:eastAsia="pl-PL"/>
              </w:rPr>
            </w:pPr>
            <w:r w:rsidRPr="007D752D">
              <w:rPr>
                <w:rFonts w:cs="Arial"/>
                <w:sz w:val="20"/>
                <w:lang w:eastAsia="pl-PL"/>
              </w:rPr>
              <w:t>A2A</w:t>
            </w:r>
          </w:p>
        </w:tc>
        <w:tc>
          <w:tcPr>
            <w:tcW w:w="2430" w:type="dxa"/>
          </w:tcPr>
          <w:p w14:paraId="7DA19FC0" w14:textId="0E77727B" w:rsidR="00CF42CC" w:rsidRPr="007D752D" w:rsidRDefault="00790DCB" w:rsidP="00CF42CC">
            <w:pPr>
              <w:rPr>
                <w:rFonts w:cs="Arial"/>
                <w:color w:val="0070C0"/>
                <w:sz w:val="20"/>
                <w:lang w:eastAsia="pl-PL"/>
              </w:rPr>
            </w:pPr>
            <w:r w:rsidRPr="007D752D">
              <w:rPr>
                <w:rFonts w:cs="Arial"/>
                <w:sz w:val="20"/>
                <w:lang w:eastAsia="pl-PL"/>
              </w:rPr>
              <w:t xml:space="preserve">Zakres oddziaływania - liczba transakcji rocznie: </w:t>
            </w:r>
            <w:r w:rsidR="00CF42CC" w:rsidRPr="007D752D">
              <w:rPr>
                <w:rFonts w:cs="Arial"/>
                <w:sz w:val="20"/>
                <w:lang w:eastAsia="pl-PL"/>
              </w:rPr>
              <w:t>Wierzyciele publicznoprawni i ich organy obsługujące- 33.000.</w:t>
            </w:r>
          </w:p>
        </w:tc>
        <w:tc>
          <w:tcPr>
            <w:tcW w:w="1843" w:type="dxa"/>
          </w:tcPr>
          <w:p w14:paraId="3C7A8C40" w14:textId="22146DF7" w:rsidR="00CF42CC" w:rsidRPr="007D752D" w:rsidRDefault="00CF42CC" w:rsidP="00CF42CC">
            <w:pPr>
              <w:rPr>
                <w:rFonts w:cs="Arial"/>
                <w:color w:val="0070C0"/>
                <w:sz w:val="20"/>
                <w:lang w:eastAsia="pl-PL"/>
              </w:rPr>
            </w:pPr>
            <w:r w:rsidRPr="007D752D">
              <w:rPr>
                <w:rFonts w:cs="Arial"/>
                <w:sz w:val="20"/>
                <w:lang w:eastAsia="pl-PL"/>
              </w:rPr>
              <w:t>Personalizacja</w:t>
            </w:r>
          </w:p>
        </w:tc>
      </w:tr>
      <w:tr w:rsidR="00CF42CC" w:rsidRPr="007D752D" w14:paraId="6F1F7831" w14:textId="77777777" w:rsidTr="00145E2C">
        <w:tc>
          <w:tcPr>
            <w:tcW w:w="749" w:type="dxa"/>
          </w:tcPr>
          <w:p w14:paraId="678ED35A" w14:textId="47773003" w:rsidR="00CF42CC" w:rsidRPr="007D752D" w:rsidRDefault="00CF42CC" w:rsidP="00CF42CC">
            <w:pPr>
              <w:rPr>
                <w:rFonts w:cs="Arial"/>
                <w:sz w:val="20"/>
                <w:lang w:eastAsia="pl-PL"/>
              </w:rPr>
            </w:pPr>
            <w:r w:rsidRPr="007D752D">
              <w:rPr>
                <w:rFonts w:cs="Arial"/>
                <w:sz w:val="20"/>
                <w:lang w:eastAsia="pl-PL"/>
              </w:rPr>
              <w:t>4.</w:t>
            </w:r>
          </w:p>
        </w:tc>
        <w:tc>
          <w:tcPr>
            <w:tcW w:w="3782" w:type="dxa"/>
          </w:tcPr>
          <w:p w14:paraId="52AC2829" w14:textId="295708B8" w:rsidR="000010BF" w:rsidRPr="000010BF" w:rsidRDefault="000010BF" w:rsidP="00CF42CC">
            <w:pPr>
              <w:rPr>
                <w:rFonts w:cs="Arial"/>
                <w:b/>
                <w:bCs/>
                <w:sz w:val="20"/>
              </w:rPr>
            </w:pPr>
            <w:r w:rsidRPr="000010BF">
              <w:rPr>
                <w:b/>
                <w:bCs/>
                <w:sz w:val="20"/>
              </w:rPr>
              <w:t>Mobilna e-usługa czynności egzekucyjnych KAS</w:t>
            </w:r>
          </w:p>
          <w:p w14:paraId="06130A96" w14:textId="77777777" w:rsidR="00FC6B5C" w:rsidRPr="007D752D" w:rsidRDefault="00FC6B5C" w:rsidP="00CF42CC">
            <w:pPr>
              <w:rPr>
                <w:rFonts w:cs="Arial"/>
                <w:strike/>
                <w:sz w:val="20"/>
                <w:lang w:eastAsia="pl-PL"/>
              </w:rPr>
            </w:pPr>
          </w:p>
          <w:p w14:paraId="6D4F14D6" w14:textId="555938DC" w:rsidR="008104D0" w:rsidRPr="007D752D" w:rsidRDefault="00CF1086" w:rsidP="00CF42CC">
            <w:pPr>
              <w:rPr>
                <w:rFonts w:cs="Arial"/>
                <w:strike/>
                <w:color w:val="0070C0"/>
                <w:sz w:val="20"/>
                <w:lang w:eastAsia="pl-PL"/>
              </w:rPr>
            </w:pPr>
            <w:r w:rsidRPr="007D752D">
              <w:rPr>
                <w:rStyle w:val="Pogrubienie"/>
                <w:rFonts w:cs="Arial"/>
                <w:b w:val="0"/>
                <w:bCs w:val="0"/>
                <w:sz w:val="20"/>
              </w:rPr>
              <w:t>E-usługa mobilnej obsługi czynności egzekucyjnych</w:t>
            </w:r>
            <w:r w:rsidRPr="007D752D">
              <w:rPr>
                <w:rFonts w:cs="Arial"/>
                <w:sz w:val="20"/>
              </w:rPr>
              <w:t>, umożliwiająca pracownikom KAS wykonywanie czynności egzekucyjnych w terenie z wykorzystaniem aplikacji Mobilny Poborca II, w tym dostęp do niezbędnych danych, rejestrowanie przebiegu i wyników czynności oraz elektroniczne generowanie i wydawanie zobowiązanemu potwierdzenia zapłaty.</w:t>
            </w:r>
          </w:p>
        </w:tc>
        <w:tc>
          <w:tcPr>
            <w:tcW w:w="851" w:type="dxa"/>
          </w:tcPr>
          <w:p w14:paraId="0DDF3A39" w14:textId="664FBF30" w:rsidR="00CF42CC" w:rsidRPr="007D752D" w:rsidRDefault="00CF42CC" w:rsidP="00CF42CC">
            <w:pPr>
              <w:rPr>
                <w:rFonts w:cs="Arial"/>
                <w:color w:val="0070C0"/>
                <w:sz w:val="20"/>
                <w:lang w:eastAsia="pl-PL"/>
              </w:rPr>
            </w:pPr>
            <w:r w:rsidRPr="007D752D">
              <w:rPr>
                <w:rFonts w:cs="Arial"/>
                <w:sz w:val="20"/>
                <w:lang w:eastAsia="pl-PL"/>
              </w:rPr>
              <w:t>A2A</w:t>
            </w:r>
          </w:p>
        </w:tc>
        <w:tc>
          <w:tcPr>
            <w:tcW w:w="2430" w:type="dxa"/>
          </w:tcPr>
          <w:p w14:paraId="7AC6D19E" w14:textId="16ABBC98" w:rsidR="00CF42CC" w:rsidRPr="007D752D" w:rsidRDefault="00CF42CC" w:rsidP="00CF42CC">
            <w:pPr>
              <w:pStyle w:val="Tekstpodstawowy2"/>
              <w:ind w:left="0"/>
              <w:rPr>
                <w:rFonts w:cs="Arial"/>
                <w:sz w:val="20"/>
                <w:szCs w:val="20"/>
                <w:lang w:eastAsia="pl-PL"/>
              </w:rPr>
            </w:pPr>
            <w:r w:rsidRPr="007D752D">
              <w:rPr>
                <w:rFonts w:cs="Arial"/>
                <w:sz w:val="20"/>
                <w:szCs w:val="20"/>
                <w:lang w:eastAsia="pl-PL"/>
              </w:rPr>
              <w:t>Pracownicy KAS komórek egzekucyjnych w urzędach skarbowych</w:t>
            </w:r>
          </w:p>
          <w:p w14:paraId="47C96683" w14:textId="556EE08B" w:rsidR="00CF42CC" w:rsidRPr="007D752D" w:rsidRDefault="00790DCB" w:rsidP="00CF42CC">
            <w:pPr>
              <w:rPr>
                <w:rFonts w:cs="Arial"/>
                <w:color w:val="0070C0"/>
                <w:sz w:val="20"/>
                <w:lang w:eastAsia="pl-PL"/>
              </w:rPr>
            </w:pPr>
            <w:r w:rsidRPr="007D752D">
              <w:rPr>
                <w:rFonts w:cs="Arial"/>
                <w:sz w:val="20"/>
                <w:lang w:eastAsia="pl-PL"/>
              </w:rPr>
              <w:t xml:space="preserve">Zakres oddziaływania - liczba transakcji rocznie: </w:t>
            </w:r>
            <w:r w:rsidR="00CF42CC" w:rsidRPr="007D752D">
              <w:rPr>
                <w:rFonts w:cs="Arial"/>
                <w:sz w:val="20"/>
                <w:lang w:eastAsia="pl-PL"/>
              </w:rPr>
              <w:t>Łącznie 1.500.000.</w:t>
            </w:r>
          </w:p>
        </w:tc>
        <w:tc>
          <w:tcPr>
            <w:tcW w:w="1843" w:type="dxa"/>
          </w:tcPr>
          <w:p w14:paraId="146E8636" w14:textId="0F218C75" w:rsidR="00CF42CC" w:rsidRPr="007D752D" w:rsidRDefault="00CF42CC" w:rsidP="00CF42CC">
            <w:pPr>
              <w:rPr>
                <w:rFonts w:cs="Arial"/>
                <w:color w:val="0070C0"/>
                <w:sz w:val="20"/>
                <w:lang w:eastAsia="pl-PL"/>
              </w:rPr>
            </w:pPr>
            <w:r w:rsidRPr="007D752D">
              <w:rPr>
                <w:rFonts w:cs="Arial"/>
                <w:sz w:val="20"/>
                <w:lang w:eastAsia="pl-PL"/>
              </w:rPr>
              <w:t>Personalizacja</w:t>
            </w:r>
          </w:p>
        </w:tc>
      </w:tr>
    </w:tbl>
    <w:p w14:paraId="7F8A4D3F" w14:textId="77777777" w:rsidR="00143B0D" w:rsidRPr="00485E7E" w:rsidRDefault="00143B0D" w:rsidP="00A04A7E">
      <w:pPr>
        <w:spacing w:before="240" w:after="360"/>
        <w:ind w:right="170"/>
        <w:outlineLvl w:val="1"/>
        <w:rPr>
          <w:rStyle w:val="Nagwek3Znak"/>
          <w:rFonts w:eastAsiaTheme="minorHAnsi"/>
          <w:b/>
          <w:iCs w:val="0"/>
          <w:vanish/>
        </w:rPr>
      </w:pPr>
    </w:p>
    <w:p w14:paraId="77C266DD" w14:textId="77777777" w:rsidR="00E11921" w:rsidRPr="007B0A82" w:rsidRDefault="0056584B" w:rsidP="00A04A7E">
      <w:pPr>
        <w:pStyle w:val="Nagwek2"/>
        <w:spacing w:before="240" w:after="360"/>
        <w:rPr>
          <w:rStyle w:val="Nagwek3Znak"/>
          <w:rFonts w:eastAsiaTheme="minorEastAsia"/>
          <w:b w:val="0"/>
          <w:lang w:val="en-US"/>
        </w:rPr>
      </w:pPr>
      <w:r w:rsidRPr="2B856525">
        <w:rPr>
          <w:rStyle w:val="Nagwek3Znak"/>
          <w:rFonts w:eastAsiaTheme="minorEastAsia"/>
          <w:lang w:val="en-US"/>
        </w:rPr>
        <w:t xml:space="preserve">Udostępnione informacje sektora </w:t>
      </w:r>
      <w:r w:rsidRPr="2B856525">
        <w:t>publicznego</w:t>
      </w:r>
      <w:r w:rsidRPr="2B856525">
        <w:rPr>
          <w:rStyle w:val="Nagwek3Znak"/>
          <w:rFonts w:eastAsiaTheme="minorEastAsia"/>
          <w:lang w:val="en-US"/>
        </w:rPr>
        <w:t xml:space="preserve"> i zdigitalizowane zasoby</w:t>
      </w:r>
      <w:r w:rsidR="009C7AD9" w:rsidRPr="2B856525">
        <w:rPr>
          <w:rStyle w:val="Nagwek3Znak"/>
          <w:rFonts w:eastAsiaTheme="minorEastAsia"/>
          <w:lang w:val="en-US"/>
        </w:rPr>
        <w:t xml:space="preserve"> </w:t>
      </w:r>
      <w:r w:rsidR="009C7AD9" w:rsidRPr="2B856525">
        <w:rPr>
          <w:rStyle w:val="Nagwek3Znak"/>
          <w:rFonts w:eastAsiaTheme="minorEastAsia"/>
          <w:b w:val="0"/>
          <w:color w:val="7F7F7F" w:themeColor="text1" w:themeTint="80"/>
          <w:sz w:val="20"/>
          <w:szCs w:val="20"/>
          <w:lang w:val="en-US"/>
        </w:rPr>
        <w:t>&lt;&lt;maksymalnie 2000 znaków&gt;&gt;</w:t>
      </w:r>
    </w:p>
    <w:p w14:paraId="77F12B96" w14:textId="3C50B2E7" w:rsidR="00E11921" w:rsidRPr="004A0BB2" w:rsidRDefault="00E11921" w:rsidP="00E11921">
      <w:pPr>
        <w:pStyle w:val="Tekstpodstawowy2"/>
        <w:rPr>
          <w:rFonts w:eastAsiaTheme="minorHAnsi"/>
          <w:lang w:eastAsia="pl-PL"/>
        </w:rPr>
      </w:pPr>
      <w:r w:rsidRPr="004A0BB2">
        <w:rPr>
          <w:rFonts w:eastAsiaTheme="minorHAnsi"/>
          <w:lang w:eastAsia="pl-PL"/>
        </w:rPr>
        <w:t xml:space="preserve">Czy wszystkie zdigitalizowane zasoby objęte </w:t>
      </w:r>
      <w:r w:rsidR="002F6DF5">
        <w:rPr>
          <w:rFonts w:eastAsiaTheme="minorHAnsi"/>
          <w:lang w:eastAsia="pl-PL"/>
        </w:rPr>
        <w:t>przedsięwzięciem</w:t>
      </w:r>
      <w:r w:rsidR="002F6DF5" w:rsidRPr="004A0BB2">
        <w:rPr>
          <w:rFonts w:eastAsiaTheme="minorHAnsi"/>
          <w:lang w:eastAsia="pl-PL"/>
        </w:rPr>
        <w:t xml:space="preserve"> </w:t>
      </w:r>
      <w:r w:rsidRPr="004A0BB2">
        <w:rPr>
          <w:rFonts w:eastAsiaTheme="minorHAnsi"/>
          <w:lang w:eastAsia="pl-PL"/>
        </w:rPr>
        <w:t>będą udostępniane bezpłatnie? TAK/NIE</w:t>
      </w:r>
      <w:r w:rsidRPr="004A0BB2">
        <w:rPr>
          <w:rStyle w:val="Odwoanieprzypisudolnego"/>
          <w:rFonts w:eastAsiaTheme="minorHAnsi"/>
          <w:lang w:eastAsia="pl-PL"/>
        </w:rPr>
        <w:footnoteReference w:id="3"/>
      </w:r>
    </w:p>
    <w:p w14:paraId="58D4E458" w14:textId="77777777" w:rsidR="00CF42CC" w:rsidRPr="000C6ED7" w:rsidRDefault="00CF42CC" w:rsidP="00CF42CC">
      <w:pPr>
        <w:pStyle w:val="Tekstpodstawowy2"/>
        <w:rPr>
          <w:rFonts w:eastAsiaTheme="minorHAnsi"/>
          <w:lang w:eastAsia="pl-PL"/>
        </w:rPr>
      </w:pPr>
      <w:r w:rsidRPr="000C6ED7">
        <w:rPr>
          <w:rFonts w:eastAsiaTheme="minorHAnsi"/>
          <w:lang w:eastAsia="pl-PL"/>
        </w:rPr>
        <w:t xml:space="preserve">Nie dotyczy </w:t>
      </w:r>
    </w:p>
    <w:tbl>
      <w:tblPr>
        <w:tblStyle w:val="Tabela-Siatka"/>
        <w:tblW w:w="9639" w:type="dxa"/>
        <w:tblInd w:w="421" w:type="dxa"/>
        <w:tblLayout w:type="fixed"/>
        <w:tblLook w:val="04A0" w:firstRow="1" w:lastRow="0" w:firstColumn="1" w:lastColumn="0" w:noHBand="0" w:noVBand="1"/>
      </w:tblPr>
      <w:tblGrid>
        <w:gridCol w:w="3118"/>
        <w:gridCol w:w="2410"/>
        <w:gridCol w:w="4111"/>
      </w:tblGrid>
      <w:tr w:rsidR="0056584B" w:rsidRPr="00402AAE" w14:paraId="71E1643A" w14:textId="77777777" w:rsidTr="001318C7">
        <w:tc>
          <w:tcPr>
            <w:tcW w:w="3118" w:type="dxa"/>
            <w:shd w:val="clear" w:color="auto" w:fill="E7E6E6"/>
            <w:vAlign w:val="center"/>
          </w:tcPr>
          <w:p w14:paraId="11AC5F51" w14:textId="77777777" w:rsidR="005349BA" w:rsidRPr="001B6667" w:rsidRDefault="0056584B" w:rsidP="00480C5A">
            <w:pPr>
              <w:jc w:val="center"/>
              <w:rPr>
                <w:rFonts w:cs="Arial"/>
                <w:b/>
                <w:sz w:val="20"/>
              </w:rPr>
            </w:pPr>
            <w:r w:rsidRPr="001B6667">
              <w:rPr>
                <w:rFonts w:cs="Arial"/>
                <w:b/>
                <w:sz w:val="20"/>
              </w:rPr>
              <w:t>Rodzaj</w:t>
            </w:r>
            <w:r w:rsidR="005349BA" w:rsidRPr="001B6667">
              <w:rPr>
                <w:rFonts w:cs="Arial"/>
                <w:b/>
                <w:sz w:val="20"/>
              </w:rPr>
              <w:t xml:space="preserve"> </w:t>
            </w:r>
          </w:p>
          <w:p w14:paraId="1CD15914" w14:textId="77777777" w:rsidR="0056584B" w:rsidRPr="001B6667" w:rsidRDefault="00534314" w:rsidP="00480C5A">
            <w:pPr>
              <w:jc w:val="center"/>
              <w:rPr>
                <w:rFonts w:cs="Arial"/>
                <w:b/>
                <w:sz w:val="20"/>
              </w:rPr>
            </w:pPr>
            <w:r>
              <w:rPr>
                <w:rFonts w:cs="Arial"/>
                <w:b/>
                <w:sz w:val="20"/>
              </w:rPr>
              <w:t>i</w:t>
            </w:r>
            <w:r w:rsidR="001B6667" w:rsidRPr="001B6667">
              <w:rPr>
                <w:rFonts w:cs="Arial"/>
                <w:b/>
                <w:sz w:val="20"/>
              </w:rPr>
              <w:t>nformacji</w:t>
            </w:r>
            <w:r w:rsidR="001B6667">
              <w:rPr>
                <w:rFonts w:cs="Arial"/>
                <w:b/>
                <w:sz w:val="20"/>
              </w:rPr>
              <w:t xml:space="preserve"> </w:t>
            </w:r>
            <w:r w:rsidR="005349BA" w:rsidRPr="001B6667">
              <w:rPr>
                <w:rFonts w:cs="Arial"/>
                <w:b/>
                <w:sz w:val="20"/>
              </w:rPr>
              <w:t>/</w:t>
            </w:r>
            <w:r w:rsidR="001B6667">
              <w:rPr>
                <w:rFonts w:cs="Arial"/>
                <w:b/>
                <w:sz w:val="20"/>
              </w:rPr>
              <w:t xml:space="preserve"> </w:t>
            </w:r>
            <w:r w:rsidR="005349BA" w:rsidRPr="001B6667">
              <w:rPr>
                <w:rFonts w:cs="Arial"/>
                <w:b/>
                <w:sz w:val="20"/>
              </w:rPr>
              <w:t>zasobów</w:t>
            </w:r>
          </w:p>
        </w:tc>
        <w:tc>
          <w:tcPr>
            <w:tcW w:w="2410" w:type="dxa"/>
            <w:shd w:val="clear" w:color="auto" w:fill="E7E6E6"/>
            <w:vAlign w:val="center"/>
          </w:tcPr>
          <w:p w14:paraId="26532604" w14:textId="77777777" w:rsidR="0056584B" w:rsidRPr="001B6667" w:rsidRDefault="005349BA" w:rsidP="00B73C22">
            <w:pPr>
              <w:spacing w:before="120" w:after="120"/>
              <w:jc w:val="center"/>
              <w:rPr>
                <w:rFonts w:cs="Arial"/>
                <w:b/>
                <w:sz w:val="20"/>
              </w:rPr>
            </w:pPr>
            <w:r w:rsidRPr="001B6667">
              <w:rPr>
                <w:rFonts w:cs="Arial"/>
                <w:b/>
                <w:sz w:val="20"/>
              </w:rPr>
              <w:t>Planowana data udostę</w:t>
            </w:r>
            <w:r w:rsidR="0056584B" w:rsidRPr="001B6667">
              <w:rPr>
                <w:rFonts w:cs="Arial"/>
                <w:b/>
                <w:sz w:val="20"/>
              </w:rPr>
              <w:t>pnienia</w:t>
            </w:r>
          </w:p>
        </w:tc>
        <w:tc>
          <w:tcPr>
            <w:tcW w:w="4111" w:type="dxa"/>
            <w:shd w:val="clear" w:color="auto" w:fill="E7E6E6"/>
            <w:vAlign w:val="center"/>
          </w:tcPr>
          <w:p w14:paraId="5EE62172" w14:textId="1745D720" w:rsidR="00E11921" w:rsidRDefault="00E11921" w:rsidP="00E11921">
            <w:pPr>
              <w:jc w:val="center"/>
              <w:rPr>
                <w:rFonts w:cs="Arial"/>
                <w:b/>
                <w:sz w:val="20"/>
              </w:rPr>
            </w:pPr>
            <w:r>
              <w:rPr>
                <w:rFonts w:cs="Arial"/>
                <w:b/>
                <w:sz w:val="20"/>
              </w:rPr>
              <w:t>Szacowana liczba obiektów objętych digitalizacją (udostępnianiem informacji)</w:t>
            </w:r>
          </w:p>
          <w:p w14:paraId="3D9E02E2" w14:textId="77777777" w:rsidR="0056584B" w:rsidRPr="001B6667" w:rsidRDefault="0056584B" w:rsidP="00480C5A">
            <w:pPr>
              <w:jc w:val="center"/>
              <w:rPr>
                <w:rFonts w:cs="Arial"/>
                <w:b/>
                <w:sz w:val="20"/>
              </w:rPr>
            </w:pPr>
          </w:p>
        </w:tc>
      </w:tr>
      <w:tr w:rsidR="0056584B" w:rsidRPr="00402AAE" w14:paraId="2E065356" w14:textId="77777777" w:rsidTr="00CF42CC">
        <w:trPr>
          <w:trHeight w:val="496"/>
        </w:trPr>
        <w:tc>
          <w:tcPr>
            <w:tcW w:w="3118" w:type="dxa"/>
          </w:tcPr>
          <w:p w14:paraId="6ECEF3E3" w14:textId="7C678F64" w:rsidR="0056584B" w:rsidRPr="00CF42CC" w:rsidRDefault="00CF42CC" w:rsidP="00480C5A">
            <w:pPr>
              <w:rPr>
                <w:rFonts w:cs="Arial"/>
                <w:sz w:val="18"/>
              </w:rPr>
            </w:pPr>
            <w:r w:rsidRPr="00CF42CC">
              <w:rPr>
                <w:rFonts w:cs="Arial"/>
                <w:sz w:val="18"/>
              </w:rPr>
              <w:t>Nie dotyczy</w:t>
            </w:r>
          </w:p>
        </w:tc>
        <w:tc>
          <w:tcPr>
            <w:tcW w:w="2410" w:type="dxa"/>
          </w:tcPr>
          <w:p w14:paraId="146F3E2F" w14:textId="3FBAB051" w:rsidR="0056584B" w:rsidRPr="00CF42CC" w:rsidRDefault="00CF42CC" w:rsidP="00480C5A">
            <w:pPr>
              <w:rPr>
                <w:rFonts w:cs="Arial"/>
                <w:iCs/>
                <w:sz w:val="18"/>
              </w:rPr>
            </w:pPr>
            <w:r w:rsidRPr="00CF42CC">
              <w:rPr>
                <w:rFonts w:cs="Arial"/>
                <w:iCs/>
                <w:sz w:val="18"/>
              </w:rPr>
              <w:t>Nie dotyczy</w:t>
            </w:r>
          </w:p>
        </w:tc>
        <w:tc>
          <w:tcPr>
            <w:tcW w:w="4111" w:type="dxa"/>
          </w:tcPr>
          <w:p w14:paraId="0AB14826" w14:textId="7EDAD118" w:rsidR="00E11921" w:rsidRPr="00CF42CC" w:rsidRDefault="00CF42CC" w:rsidP="00E11921">
            <w:pPr>
              <w:rPr>
                <w:rFonts w:cs="Arial"/>
                <w:sz w:val="20"/>
              </w:rPr>
            </w:pPr>
            <w:r w:rsidRPr="00CF42CC">
              <w:rPr>
                <w:rFonts w:cs="Arial"/>
                <w:sz w:val="20"/>
                <w:lang w:eastAsia="pl-PL"/>
              </w:rPr>
              <w:t>Nie dotyczy</w:t>
            </w:r>
          </w:p>
          <w:p w14:paraId="4E29A0B0" w14:textId="77777777" w:rsidR="0056584B" w:rsidRPr="00CF42CC" w:rsidRDefault="0056584B" w:rsidP="0056584B">
            <w:pPr>
              <w:rPr>
                <w:rFonts w:cs="Arial"/>
                <w:sz w:val="18"/>
              </w:rPr>
            </w:pPr>
          </w:p>
        </w:tc>
      </w:tr>
    </w:tbl>
    <w:p w14:paraId="69D2830C" w14:textId="77777777" w:rsidR="00143B0D" w:rsidRPr="00485E7E" w:rsidRDefault="00143B0D" w:rsidP="00485E7E">
      <w:pPr>
        <w:keepLines/>
        <w:spacing w:before="40" w:after="120" w:line="256" w:lineRule="auto"/>
        <w:ind w:right="170"/>
        <w:outlineLvl w:val="1"/>
        <w:rPr>
          <w:rFonts w:cs="Arial"/>
          <w:b/>
          <w:iCs/>
          <w:vanish/>
        </w:rPr>
      </w:pPr>
    </w:p>
    <w:p w14:paraId="4BFA5194" w14:textId="3B69274B" w:rsidR="00440618" w:rsidRPr="00143B0D" w:rsidRDefault="00B73C22" w:rsidP="00A04A7E">
      <w:pPr>
        <w:pStyle w:val="Nagwek2"/>
        <w:keepLines/>
        <w:spacing w:before="240" w:line="257" w:lineRule="auto"/>
        <w:ind w:left="788" w:hanging="431"/>
        <w:rPr>
          <w:lang w:val="pl-PL"/>
        </w:rPr>
      </w:pPr>
      <w:r w:rsidRPr="00143B0D">
        <w:rPr>
          <w:lang w:val="pl-PL"/>
        </w:rPr>
        <w:t>P</w:t>
      </w:r>
      <w:r w:rsidR="007063B2" w:rsidRPr="00143B0D">
        <w:rPr>
          <w:lang w:val="pl-PL"/>
        </w:rPr>
        <w:t xml:space="preserve">rodukty </w:t>
      </w:r>
      <w:r w:rsidR="005349BA" w:rsidRPr="00143B0D">
        <w:rPr>
          <w:lang w:val="pl-PL"/>
        </w:rPr>
        <w:t xml:space="preserve">końcowe </w:t>
      </w:r>
      <w:r w:rsidR="00470022" w:rsidRPr="00470022">
        <w:rPr>
          <w:lang w:val="pl-PL"/>
        </w:rPr>
        <w:t>przedsięwzięcia</w:t>
      </w:r>
      <w:r w:rsidR="009C7AD9" w:rsidRPr="00143B0D">
        <w:rPr>
          <w:lang w:val="pl-PL"/>
        </w:rPr>
        <w:t xml:space="preserve"> </w:t>
      </w:r>
      <w:r w:rsidR="009C7AD9" w:rsidRPr="0086459D">
        <w:rPr>
          <w:b w:val="0"/>
          <w:color w:val="7F7F7F" w:themeColor="text1" w:themeTint="80"/>
          <w:sz w:val="20"/>
          <w:szCs w:val="20"/>
          <w:lang w:val="pl-PL"/>
        </w:rPr>
        <w:t>&lt;&lt;maksymalnie 2000 znaków&gt;&gt;</w:t>
      </w:r>
    </w:p>
    <w:p w14:paraId="63DD76F6" w14:textId="77777777" w:rsidR="00FE7BC7" w:rsidRDefault="00FE7BC7" w:rsidP="008149AF">
      <w:pPr>
        <w:pStyle w:val="Tekstpodstawowy2"/>
        <w:spacing w:after="0"/>
        <w:rPr>
          <w:rFonts w:cs="Arial"/>
          <w:color w:val="0070C0"/>
          <w:sz w:val="22"/>
          <w:szCs w:val="22"/>
        </w:rPr>
      </w:pPr>
    </w:p>
    <w:tbl>
      <w:tblPr>
        <w:tblStyle w:val="Tabela-Siatka"/>
        <w:tblW w:w="964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6955"/>
        <w:gridCol w:w="1986"/>
      </w:tblGrid>
      <w:tr w:rsidR="00FE7BC7" w:rsidRPr="00CE2468" w14:paraId="49ADC842" w14:textId="77777777" w:rsidTr="00C353BD">
        <w:trPr>
          <w:trHeight w:val="530"/>
        </w:trPr>
        <w:tc>
          <w:tcPr>
            <w:tcW w:w="708" w:type="dxa"/>
            <w:noWrap/>
            <w:hideMark/>
          </w:tcPr>
          <w:p w14:paraId="6368B703" w14:textId="77777777" w:rsidR="00FE7BC7" w:rsidRPr="00CE2468" w:rsidRDefault="00FE7BC7" w:rsidP="00AA23E8">
            <w:pPr>
              <w:jc w:val="center"/>
              <w:rPr>
                <w:rFonts w:cs="Arial"/>
                <w:b/>
                <w:bCs/>
                <w:sz w:val="20"/>
                <w:lang w:eastAsia="pl-PL"/>
              </w:rPr>
            </w:pPr>
            <w:r w:rsidRPr="00CE2468">
              <w:rPr>
                <w:rFonts w:cs="Arial"/>
                <w:b/>
                <w:bCs/>
                <w:sz w:val="20"/>
                <w:lang w:eastAsia="pl-PL"/>
              </w:rPr>
              <w:lastRenderedPageBreak/>
              <w:t>L.p.</w:t>
            </w:r>
          </w:p>
        </w:tc>
        <w:tc>
          <w:tcPr>
            <w:tcW w:w="6955" w:type="dxa"/>
            <w:hideMark/>
          </w:tcPr>
          <w:p w14:paraId="4341EBE5" w14:textId="77777777" w:rsidR="00FE7BC7" w:rsidRPr="00CE2468" w:rsidRDefault="00FE7BC7" w:rsidP="00AA23E8">
            <w:pPr>
              <w:jc w:val="center"/>
              <w:rPr>
                <w:rFonts w:cs="Arial"/>
                <w:b/>
                <w:bCs/>
                <w:sz w:val="20"/>
                <w:lang w:eastAsia="pl-PL"/>
              </w:rPr>
            </w:pPr>
            <w:r w:rsidRPr="00CE2468">
              <w:rPr>
                <w:rFonts w:cs="Arial"/>
                <w:b/>
                <w:bCs/>
                <w:sz w:val="20"/>
                <w:lang w:eastAsia="pl-PL"/>
              </w:rPr>
              <w:t>Nazwa produktu</w:t>
            </w:r>
          </w:p>
        </w:tc>
        <w:tc>
          <w:tcPr>
            <w:tcW w:w="1986" w:type="dxa"/>
            <w:hideMark/>
          </w:tcPr>
          <w:p w14:paraId="5303890E" w14:textId="77777777" w:rsidR="00FE7BC7" w:rsidRPr="00CE2468" w:rsidRDefault="00FE7BC7" w:rsidP="00AA23E8">
            <w:pPr>
              <w:jc w:val="center"/>
              <w:rPr>
                <w:rFonts w:cs="Arial"/>
                <w:b/>
                <w:bCs/>
                <w:sz w:val="20"/>
                <w:lang w:eastAsia="pl-PL"/>
              </w:rPr>
            </w:pPr>
            <w:r w:rsidRPr="00CE2468">
              <w:rPr>
                <w:rFonts w:cs="Arial"/>
                <w:b/>
                <w:bCs/>
                <w:sz w:val="20"/>
                <w:lang w:eastAsia="pl-PL"/>
              </w:rPr>
              <w:t>Planowana data wdrożenia</w:t>
            </w:r>
          </w:p>
        </w:tc>
      </w:tr>
      <w:tr w:rsidR="003A6233" w:rsidRPr="00CE2468" w14:paraId="7D3F38A0" w14:textId="77777777" w:rsidTr="00C353BD">
        <w:trPr>
          <w:trHeight w:val="290"/>
        </w:trPr>
        <w:tc>
          <w:tcPr>
            <w:tcW w:w="708" w:type="dxa"/>
            <w:noWrap/>
          </w:tcPr>
          <w:p w14:paraId="2AE87494" w14:textId="77777777" w:rsidR="003A6233" w:rsidRPr="00CE2468" w:rsidRDefault="003A6233" w:rsidP="003A6233">
            <w:pPr>
              <w:pStyle w:val="Akapitzlist"/>
              <w:numPr>
                <w:ilvl w:val="0"/>
                <w:numId w:val="20"/>
              </w:numPr>
              <w:jc w:val="center"/>
              <w:rPr>
                <w:rFonts w:cs="Arial"/>
                <w:sz w:val="20"/>
              </w:rPr>
            </w:pPr>
            <w:bookmarkStart w:id="10" w:name="_Hlk232066840"/>
          </w:p>
        </w:tc>
        <w:tc>
          <w:tcPr>
            <w:tcW w:w="6955" w:type="dxa"/>
            <w:shd w:val="clear" w:color="auto" w:fill="auto"/>
            <w:vAlign w:val="center"/>
          </w:tcPr>
          <w:p w14:paraId="32CD1B1F" w14:textId="7A9BC208" w:rsidR="003A6233" w:rsidRPr="000C7D8A" w:rsidRDefault="003A6233" w:rsidP="003A6233">
            <w:pPr>
              <w:rPr>
                <w:rFonts w:cs="Arial"/>
                <w:sz w:val="20"/>
                <w:lang w:eastAsia="pl-PL"/>
              </w:rPr>
            </w:pPr>
            <w:r>
              <w:rPr>
                <w:rFonts w:ascii="Calibri" w:hAnsi="Calibri" w:cs="Calibri"/>
                <w:color w:val="000000"/>
                <w:sz w:val="22"/>
                <w:szCs w:val="22"/>
              </w:rPr>
              <w:t>PP: Raport z inicjalnego testu prywatności  systemu JSP Egzekucja wraz z aplikacją Mobilny Poborca II</w:t>
            </w:r>
          </w:p>
        </w:tc>
        <w:tc>
          <w:tcPr>
            <w:tcW w:w="1986" w:type="dxa"/>
            <w:shd w:val="clear" w:color="auto" w:fill="auto"/>
            <w:noWrap/>
            <w:vAlign w:val="center"/>
          </w:tcPr>
          <w:p w14:paraId="01964770" w14:textId="446F96C8" w:rsidR="003A6233" w:rsidRPr="00CE2468" w:rsidRDefault="003A6233" w:rsidP="003A6233">
            <w:pPr>
              <w:jc w:val="center"/>
              <w:rPr>
                <w:rFonts w:cs="Arial"/>
                <w:sz w:val="20"/>
                <w:lang w:eastAsia="pl-PL"/>
              </w:rPr>
            </w:pPr>
            <w:r>
              <w:rPr>
                <w:rFonts w:ascii="Calibri" w:hAnsi="Calibri" w:cs="Calibri"/>
                <w:color w:val="000000"/>
                <w:sz w:val="22"/>
                <w:szCs w:val="22"/>
              </w:rPr>
              <w:t>03.2027</w:t>
            </w:r>
          </w:p>
        </w:tc>
      </w:tr>
      <w:tr w:rsidR="003A6233" w:rsidRPr="00CE2468" w14:paraId="115AAB70" w14:textId="77777777" w:rsidTr="00C353BD">
        <w:trPr>
          <w:trHeight w:val="290"/>
        </w:trPr>
        <w:tc>
          <w:tcPr>
            <w:tcW w:w="708" w:type="dxa"/>
            <w:noWrap/>
          </w:tcPr>
          <w:p w14:paraId="7D6C4104"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3D073B9A" w14:textId="07F84376" w:rsidR="003A6233" w:rsidRPr="000C7D8A" w:rsidRDefault="003A6233" w:rsidP="003A6233">
            <w:pPr>
              <w:rPr>
                <w:rFonts w:cs="Arial"/>
                <w:sz w:val="20"/>
                <w:lang w:eastAsia="pl-PL"/>
              </w:rPr>
            </w:pPr>
            <w:r>
              <w:rPr>
                <w:rFonts w:ascii="Calibri" w:hAnsi="Calibri" w:cs="Calibri"/>
                <w:color w:val="000000"/>
                <w:sz w:val="22"/>
                <w:szCs w:val="22"/>
              </w:rPr>
              <w:t>PP: Raport z testów UX systemu JSP Egzekucja</w:t>
            </w:r>
          </w:p>
        </w:tc>
        <w:tc>
          <w:tcPr>
            <w:tcW w:w="1986" w:type="dxa"/>
            <w:shd w:val="clear" w:color="auto" w:fill="auto"/>
            <w:noWrap/>
            <w:vAlign w:val="center"/>
          </w:tcPr>
          <w:p w14:paraId="5986543E" w14:textId="5A40C04F" w:rsidR="003A6233" w:rsidRPr="00CE2468" w:rsidRDefault="003A6233" w:rsidP="003A6233">
            <w:pPr>
              <w:jc w:val="center"/>
              <w:rPr>
                <w:rFonts w:cs="Arial"/>
                <w:sz w:val="20"/>
                <w:lang w:eastAsia="pl-PL"/>
              </w:rPr>
            </w:pPr>
            <w:r>
              <w:rPr>
                <w:rFonts w:ascii="Calibri" w:hAnsi="Calibri" w:cs="Calibri"/>
                <w:color w:val="000000"/>
                <w:sz w:val="22"/>
                <w:szCs w:val="22"/>
              </w:rPr>
              <w:t>05.2027</w:t>
            </w:r>
          </w:p>
        </w:tc>
      </w:tr>
      <w:tr w:rsidR="003A6233" w:rsidRPr="00CE2468" w14:paraId="46F7ABD4" w14:textId="77777777" w:rsidTr="00C353BD">
        <w:trPr>
          <w:trHeight w:val="290"/>
        </w:trPr>
        <w:tc>
          <w:tcPr>
            <w:tcW w:w="708" w:type="dxa"/>
            <w:noWrap/>
          </w:tcPr>
          <w:p w14:paraId="5E6FA427"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7BF95C68" w14:textId="011E8A9E" w:rsidR="003A6233" w:rsidRPr="00DA106E" w:rsidRDefault="003A6233" w:rsidP="003A6233">
            <w:pPr>
              <w:rPr>
                <w:rFonts w:cs="Arial"/>
                <w:sz w:val="20"/>
                <w:lang w:eastAsia="pl-PL"/>
              </w:rPr>
            </w:pPr>
            <w:r>
              <w:rPr>
                <w:rFonts w:ascii="Calibri" w:hAnsi="Calibri" w:cs="Calibri"/>
                <w:color w:val="000000"/>
                <w:sz w:val="22"/>
                <w:szCs w:val="22"/>
              </w:rPr>
              <w:t>PP: Raport z testów UX aplikacji Mobilny Poborca II</w:t>
            </w:r>
          </w:p>
        </w:tc>
        <w:tc>
          <w:tcPr>
            <w:tcW w:w="1986" w:type="dxa"/>
            <w:shd w:val="clear" w:color="auto" w:fill="auto"/>
            <w:noWrap/>
            <w:vAlign w:val="center"/>
          </w:tcPr>
          <w:p w14:paraId="285B05BB" w14:textId="0BB882CE" w:rsidR="003A6233" w:rsidRPr="00CE2468" w:rsidRDefault="003A6233" w:rsidP="003A6233">
            <w:pPr>
              <w:jc w:val="center"/>
              <w:rPr>
                <w:rFonts w:cs="Arial"/>
                <w:sz w:val="20"/>
                <w:lang w:eastAsia="pl-PL"/>
              </w:rPr>
            </w:pPr>
            <w:r>
              <w:rPr>
                <w:rFonts w:ascii="Calibri" w:hAnsi="Calibri" w:cs="Calibri"/>
                <w:color w:val="000000"/>
                <w:sz w:val="22"/>
                <w:szCs w:val="22"/>
              </w:rPr>
              <w:t>05.2027</w:t>
            </w:r>
          </w:p>
        </w:tc>
      </w:tr>
      <w:tr w:rsidR="003A6233" w:rsidRPr="00CE2468" w14:paraId="0EF3C3FF" w14:textId="77777777" w:rsidTr="00C353BD">
        <w:trPr>
          <w:trHeight w:val="290"/>
        </w:trPr>
        <w:tc>
          <w:tcPr>
            <w:tcW w:w="708" w:type="dxa"/>
            <w:noWrap/>
          </w:tcPr>
          <w:p w14:paraId="2687B624"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3F63398D" w14:textId="407EBD2D" w:rsidR="003A6233" w:rsidRPr="00DA106E" w:rsidRDefault="003A6233" w:rsidP="003A6233">
            <w:pPr>
              <w:rPr>
                <w:rFonts w:cs="Arial"/>
                <w:sz w:val="20"/>
                <w:lang w:eastAsia="pl-PL"/>
              </w:rPr>
            </w:pPr>
            <w:r>
              <w:rPr>
                <w:rFonts w:ascii="Calibri" w:hAnsi="Calibri" w:cs="Calibri"/>
                <w:color w:val="000000"/>
                <w:sz w:val="22"/>
                <w:szCs w:val="22"/>
              </w:rPr>
              <w:t>PP: Raport z testów WCAG systemu JSP Egzekucja</w:t>
            </w:r>
          </w:p>
        </w:tc>
        <w:tc>
          <w:tcPr>
            <w:tcW w:w="1986" w:type="dxa"/>
            <w:shd w:val="clear" w:color="auto" w:fill="auto"/>
            <w:noWrap/>
            <w:vAlign w:val="center"/>
          </w:tcPr>
          <w:p w14:paraId="5CA3B215" w14:textId="592C505C"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33DAC24B" w14:textId="77777777" w:rsidTr="00C353BD">
        <w:trPr>
          <w:trHeight w:val="290"/>
        </w:trPr>
        <w:tc>
          <w:tcPr>
            <w:tcW w:w="708" w:type="dxa"/>
            <w:noWrap/>
          </w:tcPr>
          <w:p w14:paraId="38B2C47C"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3D28A163" w14:textId="1413B5E3" w:rsidR="003A6233" w:rsidRPr="00DA106E" w:rsidRDefault="003A6233" w:rsidP="003A6233">
            <w:pPr>
              <w:rPr>
                <w:rFonts w:cs="Arial"/>
                <w:sz w:val="20"/>
                <w:lang w:eastAsia="pl-PL"/>
              </w:rPr>
            </w:pPr>
            <w:r>
              <w:rPr>
                <w:rFonts w:ascii="Calibri" w:hAnsi="Calibri" w:cs="Calibri"/>
                <w:color w:val="000000"/>
                <w:sz w:val="22"/>
                <w:szCs w:val="22"/>
              </w:rPr>
              <w:t>PP: Raport z testów WCAG aplikacji Mobilny Poborca II</w:t>
            </w:r>
          </w:p>
        </w:tc>
        <w:tc>
          <w:tcPr>
            <w:tcW w:w="1986" w:type="dxa"/>
            <w:shd w:val="clear" w:color="auto" w:fill="auto"/>
            <w:noWrap/>
            <w:vAlign w:val="center"/>
          </w:tcPr>
          <w:p w14:paraId="5AC432B9" w14:textId="53357E7C"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0F735D7A" w14:textId="77777777" w:rsidTr="00C353BD">
        <w:trPr>
          <w:trHeight w:val="290"/>
        </w:trPr>
        <w:tc>
          <w:tcPr>
            <w:tcW w:w="708" w:type="dxa"/>
            <w:noWrap/>
          </w:tcPr>
          <w:p w14:paraId="6A5C7DFA"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7959CBA4" w14:textId="46423DA7" w:rsidR="003A6233" w:rsidRPr="00DA106E" w:rsidRDefault="003A6233" w:rsidP="003A6233">
            <w:pPr>
              <w:rPr>
                <w:rFonts w:cs="Arial"/>
                <w:sz w:val="20"/>
                <w:lang w:eastAsia="pl-PL"/>
              </w:rPr>
            </w:pPr>
            <w:r>
              <w:rPr>
                <w:rFonts w:ascii="Calibri" w:hAnsi="Calibri" w:cs="Calibri"/>
                <w:color w:val="000000"/>
                <w:sz w:val="22"/>
                <w:szCs w:val="22"/>
              </w:rPr>
              <w:t>PP: Raport z testów wydajności systemu JSP Egzekucja wraz z aplikacją Mobilny Poborca II</w:t>
            </w:r>
          </w:p>
        </w:tc>
        <w:tc>
          <w:tcPr>
            <w:tcW w:w="1986" w:type="dxa"/>
            <w:shd w:val="clear" w:color="auto" w:fill="auto"/>
            <w:noWrap/>
            <w:vAlign w:val="center"/>
          </w:tcPr>
          <w:p w14:paraId="04E63B08" w14:textId="76440B01"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7DF24D8E" w14:textId="77777777" w:rsidTr="00C353BD">
        <w:trPr>
          <w:trHeight w:val="290"/>
        </w:trPr>
        <w:tc>
          <w:tcPr>
            <w:tcW w:w="708" w:type="dxa"/>
            <w:noWrap/>
          </w:tcPr>
          <w:p w14:paraId="57D5D44E"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413E9D03" w14:textId="2B670F50" w:rsidR="003A6233" w:rsidRPr="00DA106E" w:rsidRDefault="003A6233" w:rsidP="003A6233">
            <w:pPr>
              <w:rPr>
                <w:rFonts w:cs="Arial"/>
                <w:sz w:val="20"/>
                <w:lang w:eastAsia="pl-PL"/>
              </w:rPr>
            </w:pPr>
            <w:r>
              <w:rPr>
                <w:rFonts w:ascii="Calibri" w:hAnsi="Calibri" w:cs="Calibri"/>
                <w:color w:val="000000"/>
                <w:sz w:val="22"/>
                <w:szCs w:val="22"/>
              </w:rPr>
              <w:t>PP: Raport z testów bezpieczeństwa (wraz z testami automatycznymi i penetracyjnymi) systemu JSP Egzekucja</w:t>
            </w:r>
          </w:p>
        </w:tc>
        <w:tc>
          <w:tcPr>
            <w:tcW w:w="1986" w:type="dxa"/>
            <w:shd w:val="clear" w:color="auto" w:fill="auto"/>
            <w:noWrap/>
            <w:vAlign w:val="center"/>
          </w:tcPr>
          <w:p w14:paraId="1A1A4C6A" w14:textId="2BC343E9"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266DED01" w14:textId="77777777" w:rsidTr="00C353BD">
        <w:trPr>
          <w:trHeight w:val="327"/>
        </w:trPr>
        <w:tc>
          <w:tcPr>
            <w:tcW w:w="708" w:type="dxa"/>
            <w:noWrap/>
          </w:tcPr>
          <w:p w14:paraId="539632A0" w14:textId="77777777" w:rsidR="003A6233" w:rsidRPr="00463DA9" w:rsidRDefault="003A6233" w:rsidP="003A6233">
            <w:pPr>
              <w:pStyle w:val="Akapitzlist"/>
              <w:numPr>
                <w:ilvl w:val="0"/>
                <w:numId w:val="20"/>
              </w:numPr>
              <w:jc w:val="center"/>
              <w:rPr>
                <w:rFonts w:cs="Arial"/>
                <w:sz w:val="20"/>
              </w:rPr>
            </w:pPr>
          </w:p>
        </w:tc>
        <w:tc>
          <w:tcPr>
            <w:tcW w:w="6955" w:type="dxa"/>
            <w:shd w:val="clear" w:color="auto" w:fill="auto"/>
            <w:vAlign w:val="center"/>
          </w:tcPr>
          <w:p w14:paraId="44210FA6" w14:textId="7D10FEEF" w:rsidR="003A6233" w:rsidRPr="00DA106E" w:rsidRDefault="003A6233" w:rsidP="003A6233">
            <w:pPr>
              <w:rPr>
                <w:rFonts w:cs="Arial"/>
                <w:sz w:val="20"/>
                <w:lang w:eastAsia="pl-PL"/>
              </w:rPr>
            </w:pPr>
            <w:r>
              <w:rPr>
                <w:rFonts w:ascii="Calibri" w:hAnsi="Calibri" w:cs="Calibri"/>
                <w:color w:val="000000"/>
                <w:sz w:val="22"/>
                <w:szCs w:val="22"/>
              </w:rPr>
              <w:t>PP: Raport z testów bezpieczeństwa (wraz z testami automatycznymi i penetracyjnymi) aplikacji Mobilny Poborca II</w:t>
            </w:r>
          </w:p>
        </w:tc>
        <w:tc>
          <w:tcPr>
            <w:tcW w:w="1986" w:type="dxa"/>
            <w:shd w:val="clear" w:color="auto" w:fill="auto"/>
            <w:noWrap/>
            <w:vAlign w:val="center"/>
          </w:tcPr>
          <w:p w14:paraId="43621FE2" w14:textId="101106FF" w:rsidR="003A6233" w:rsidRPr="005F4383"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5DD8A9D1" w14:textId="77777777" w:rsidTr="00C353BD">
        <w:trPr>
          <w:trHeight w:val="290"/>
        </w:trPr>
        <w:tc>
          <w:tcPr>
            <w:tcW w:w="708" w:type="dxa"/>
            <w:noWrap/>
          </w:tcPr>
          <w:p w14:paraId="622A1947"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04189170" w14:textId="784614F6" w:rsidR="003A6233" w:rsidRPr="00DA106E" w:rsidRDefault="003A6233" w:rsidP="003A6233">
            <w:pPr>
              <w:rPr>
                <w:rFonts w:cs="Arial"/>
                <w:sz w:val="20"/>
                <w:lang w:eastAsia="pl-PL"/>
              </w:rPr>
            </w:pPr>
            <w:r>
              <w:rPr>
                <w:rFonts w:ascii="Calibri" w:hAnsi="Calibri" w:cs="Calibri"/>
                <w:color w:val="000000"/>
                <w:sz w:val="22"/>
                <w:szCs w:val="22"/>
              </w:rPr>
              <w:t>PP: Raport z testów akceptacyjnych systemu JSP Egzekucja</w:t>
            </w:r>
          </w:p>
        </w:tc>
        <w:tc>
          <w:tcPr>
            <w:tcW w:w="1986" w:type="dxa"/>
            <w:shd w:val="clear" w:color="auto" w:fill="auto"/>
            <w:noWrap/>
            <w:vAlign w:val="center"/>
          </w:tcPr>
          <w:p w14:paraId="3D902498" w14:textId="339F27A4"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1E3AF799" w14:textId="77777777" w:rsidTr="00C353BD">
        <w:trPr>
          <w:trHeight w:val="290"/>
        </w:trPr>
        <w:tc>
          <w:tcPr>
            <w:tcW w:w="708" w:type="dxa"/>
            <w:noWrap/>
          </w:tcPr>
          <w:p w14:paraId="5BF7A585"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4695BD0D" w14:textId="7BC0853B" w:rsidR="003A6233" w:rsidRPr="00DA106E" w:rsidRDefault="003A6233" w:rsidP="003A6233">
            <w:pPr>
              <w:rPr>
                <w:rFonts w:cs="Arial"/>
                <w:sz w:val="20"/>
                <w:lang w:eastAsia="pl-PL"/>
              </w:rPr>
            </w:pPr>
            <w:r>
              <w:rPr>
                <w:rFonts w:ascii="Calibri" w:hAnsi="Calibri" w:cs="Calibri"/>
                <w:color w:val="000000"/>
                <w:sz w:val="22"/>
                <w:szCs w:val="22"/>
              </w:rPr>
              <w:t>PP: Raport z testów akceptacyjnych aplikacji Mobilny Poborca II</w:t>
            </w:r>
          </w:p>
        </w:tc>
        <w:tc>
          <w:tcPr>
            <w:tcW w:w="1986" w:type="dxa"/>
            <w:shd w:val="clear" w:color="auto" w:fill="auto"/>
            <w:noWrap/>
            <w:vAlign w:val="center"/>
          </w:tcPr>
          <w:p w14:paraId="79827E7A" w14:textId="23C433A7"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4C2DF563" w14:textId="77777777" w:rsidTr="00C353BD">
        <w:trPr>
          <w:trHeight w:val="290"/>
        </w:trPr>
        <w:tc>
          <w:tcPr>
            <w:tcW w:w="708" w:type="dxa"/>
            <w:noWrap/>
          </w:tcPr>
          <w:p w14:paraId="57396400"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4FBE2F69" w14:textId="38FE5407" w:rsidR="003A6233" w:rsidRPr="00DA106E" w:rsidRDefault="003A6233" w:rsidP="003A6233">
            <w:pPr>
              <w:rPr>
                <w:rFonts w:cs="Arial"/>
                <w:sz w:val="20"/>
                <w:lang w:eastAsia="pl-PL"/>
              </w:rPr>
            </w:pPr>
            <w:r>
              <w:rPr>
                <w:rFonts w:ascii="Calibri" w:hAnsi="Calibri" w:cs="Calibri"/>
                <w:color w:val="000000"/>
                <w:sz w:val="22"/>
                <w:szCs w:val="22"/>
              </w:rPr>
              <w:t>PP: Raport z testu prywatności systemu JSP Egzekucja wraz z aplikacją Mobilny Poborca II</w:t>
            </w:r>
          </w:p>
        </w:tc>
        <w:tc>
          <w:tcPr>
            <w:tcW w:w="1986" w:type="dxa"/>
            <w:shd w:val="clear" w:color="auto" w:fill="auto"/>
            <w:noWrap/>
            <w:vAlign w:val="center"/>
          </w:tcPr>
          <w:p w14:paraId="4E2DC010" w14:textId="0FEA5987"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380AF57C" w14:textId="77777777" w:rsidTr="00C353BD">
        <w:trPr>
          <w:trHeight w:val="290"/>
        </w:trPr>
        <w:tc>
          <w:tcPr>
            <w:tcW w:w="708" w:type="dxa"/>
            <w:noWrap/>
          </w:tcPr>
          <w:p w14:paraId="1A2BAD0F"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189AE6FA" w14:textId="2C794060" w:rsidR="003A6233" w:rsidRPr="00DA106E" w:rsidRDefault="003A6233" w:rsidP="003A6233">
            <w:pPr>
              <w:rPr>
                <w:rFonts w:cs="Arial"/>
                <w:sz w:val="20"/>
                <w:lang w:eastAsia="pl-PL"/>
              </w:rPr>
            </w:pPr>
            <w:r>
              <w:rPr>
                <w:rFonts w:ascii="Calibri" w:hAnsi="Calibri" w:cs="Calibri"/>
                <w:color w:val="000000"/>
                <w:sz w:val="22"/>
                <w:szCs w:val="22"/>
              </w:rPr>
              <w:t>PP: Materiały szkoleniowe i instrukcja użytkownika systemu JSP Egzekucja wraz z aplikacją Mobilny Poborca II</w:t>
            </w:r>
          </w:p>
        </w:tc>
        <w:tc>
          <w:tcPr>
            <w:tcW w:w="1986" w:type="dxa"/>
            <w:shd w:val="clear" w:color="auto" w:fill="auto"/>
            <w:noWrap/>
            <w:vAlign w:val="center"/>
          </w:tcPr>
          <w:p w14:paraId="099BC616" w14:textId="42A75C6C"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37057A26" w14:textId="77777777" w:rsidTr="00C353BD">
        <w:trPr>
          <w:trHeight w:val="290"/>
        </w:trPr>
        <w:tc>
          <w:tcPr>
            <w:tcW w:w="708" w:type="dxa"/>
            <w:noWrap/>
          </w:tcPr>
          <w:p w14:paraId="1778786E"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03B0DA66" w14:textId="299161E5" w:rsidR="003A6233" w:rsidRPr="00DA106E" w:rsidRDefault="003A6233" w:rsidP="003A6233">
            <w:pPr>
              <w:rPr>
                <w:rFonts w:cs="Arial"/>
                <w:sz w:val="20"/>
                <w:lang w:eastAsia="pl-PL"/>
              </w:rPr>
            </w:pPr>
            <w:r>
              <w:rPr>
                <w:rFonts w:ascii="Calibri" w:hAnsi="Calibri" w:cs="Calibri"/>
                <w:color w:val="000000"/>
                <w:sz w:val="22"/>
                <w:szCs w:val="22"/>
              </w:rPr>
              <w:t>PP: Zakupione urządzenia mobilne z systemem operacyjnym i aplikacjami do terminali płatniczych</w:t>
            </w:r>
          </w:p>
        </w:tc>
        <w:tc>
          <w:tcPr>
            <w:tcW w:w="1986" w:type="dxa"/>
            <w:shd w:val="clear" w:color="auto" w:fill="auto"/>
            <w:noWrap/>
            <w:vAlign w:val="center"/>
          </w:tcPr>
          <w:p w14:paraId="32B724A4" w14:textId="49654CAE"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2AD36956" w14:textId="77777777" w:rsidTr="00C353BD">
        <w:trPr>
          <w:trHeight w:val="290"/>
        </w:trPr>
        <w:tc>
          <w:tcPr>
            <w:tcW w:w="708" w:type="dxa"/>
            <w:noWrap/>
          </w:tcPr>
          <w:p w14:paraId="682BE416"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76DA097D" w14:textId="4E3B9BC8" w:rsidR="003A6233" w:rsidRPr="00DA106E" w:rsidRDefault="003A6233" w:rsidP="003A6233">
            <w:pPr>
              <w:rPr>
                <w:rFonts w:cs="Arial"/>
                <w:sz w:val="20"/>
                <w:lang w:eastAsia="pl-PL"/>
              </w:rPr>
            </w:pPr>
            <w:r>
              <w:rPr>
                <w:rFonts w:ascii="Calibri" w:hAnsi="Calibri" w:cs="Calibri"/>
                <w:color w:val="000000"/>
                <w:sz w:val="22"/>
                <w:szCs w:val="22"/>
              </w:rPr>
              <w:t>PP: Zakupione przenośne drukarki do drukowania formatu A4</w:t>
            </w:r>
          </w:p>
        </w:tc>
        <w:tc>
          <w:tcPr>
            <w:tcW w:w="1986" w:type="dxa"/>
            <w:shd w:val="clear" w:color="auto" w:fill="auto"/>
            <w:noWrap/>
            <w:vAlign w:val="center"/>
          </w:tcPr>
          <w:p w14:paraId="25AAF706" w14:textId="5FD42910"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6C5435B2" w14:textId="77777777" w:rsidTr="00C353BD">
        <w:trPr>
          <w:trHeight w:val="290"/>
        </w:trPr>
        <w:tc>
          <w:tcPr>
            <w:tcW w:w="708" w:type="dxa"/>
            <w:noWrap/>
          </w:tcPr>
          <w:p w14:paraId="0B7CDF03"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5084369A" w14:textId="693829BF" w:rsidR="003A6233" w:rsidRPr="00DA106E" w:rsidRDefault="003A6233" w:rsidP="003A6233">
            <w:pPr>
              <w:rPr>
                <w:rFonts w:cs="Arial"/>
                <w:sz w:val="20"/>
                <w:lang w:eastAsia="pl-PL"/>
              </w:rPr>
            </w:pPr>
            <w:r>
              <w:rPr>
                <w:rFonts w:ascii="Calibri" w:hAnsi="Calibri" w:cs="Calibri"/>
                <w:color w:val="000000"/>
                <w:sz w:val="22"/>
                <w:szCs w:val="22"/>
              </w:rPr>
              <w:t>PP: Raport z przeprowadzonego wdrożenia pilotażowego systemu JSP Egzekucja</w:t>
            </w:r>
          </w:p>
        </w:tc>
        <w:tc>
          <w:tcPr>
            <w:tcW w:w="1986" w:type="dxa"/>
            <w:shd w:val="clear" w:color="auto" w:fill="auto"/>
            <w:noWrap/>
            <w:vAlign w:val="center"/>
          </w:tcPr>
          <w:p w14:paraId="7B2F9AD7" w14:textId="2AA6638C" w:rsidR="003A6233" w:rsidRPr="005F4383"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28861C3F" w14:textId="77777777" w:rsidTr="00C353BD">
        <w:trPr>
          <w:trHeight w:val="290"/>
        </w:trPr>
        <w:tc>
          <w:tcPr>
            <w:tcW w:w="708" w:type="dxa"/>
            <w:noWrap/>
          </w:tcPr>
          <w:p w14:paraId="759CD6C9"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1CE8D73B" w14:textId="4C45BF8F" w:rsidR="003A6233" w:rsidRPr="000C7D8A" w:rsidRDefault="003A6233" w:rsidP="003A6233">
            <w:pPr>
              <w:rPr>
                <w:rFonts w:cs="Arial"/>
                <w:sz w:val="20"/>
                <w:lang w:eastAsia="pl-PL"/>
              </w:rPr>
            </w:pPr>
            <w:r>
              <w:rPr>
                <w:rFonts w:ascii="Calibri" w:hAnsi="Calibri" w:cs="Calibri"/>
                <w:color w:val="000000"/>
                <w:sz w:val="22"/>
                <w:szCs w:val="22"/>
              </w:rPr>
              <w:t>PP: Raport z przeprowadzonego wdrożenia pilotażowego aplikacji Mobilny Poborca II</w:t>
            </w:r>
          </w:p>
        </w:tc>
        <w:tc>
          <w:tcPr>
            <w:tcW w:w="1986" w:type="dxa"/>
            <w:shd w:val="clear" w:color="auto" w:fill="auto"/>
            <w:noWrap/>
            <w:vAlign w:val="center"/>
          </w:tcPr>
          <w:p w14:paraId="2B95AFCD" w14:textId="2AD2B8A7"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5ED6296F" w14:textId="77777777" w:rsidTr="00C353BD">
        <w:trPr>
          <w:trHeight w:val="290"/>
        </w:trPr>
        <w:tc>
          <w:tcPr>
            <w:tcW w:w="708" w:type="dxa"/>
            <w:noWrap/>
          </w:tcPr>
          <w:p w14:paraId="3BF66F62"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781BDBEA" w14:textId="7102A120" w:rsidR="003A6233" w:rsidRPr="000C7D8A" w:rsidRDefault="003A6233" w:rsidP="003A6233">
            <w:pPr>
              <w:rPr>
                <w:rFonts w:cs="Arial"/>
                <w:sz w:val="20"/>
                <w:lang w:eastAsia="pl-PL"/>
              </w:rPr>
            </w:pPr>
            <w:r>
              <w:rPr>
                <w:rFonts w:ascii="Calibri" w:hAnsi="Calibri" w:cs="Calibri"/>
                <w:color w:val="000000"/>
                <w:sz w:val="22"/>
                <w:szCs w:val="22"/>
              </w:rPr>
              <w:t>PP: Zmodyfikowana Centralna Hurtownia Danych CHD RF (hurtownia)</w:t>
            </w:r>
          </w:p>
        </w:tc>
        <w:tc>
          <w:tcPr>
            <w:tcW w:w="1986" w:type="dxa"/>
            <w:shd w:val="clear" w:color="auto" w:fill="auto"/>
            <w:noWrap/>
            <w:vAlign w:val="center"/>
          </w:tcPr>
          <w:p w14:paraId="5FD08DA0" w14:textId="0CEC4D40" w:rsidR="003A6233" w:rsidRPr="00CE2468" w:rsidRDefault="003A6233" w:rsidP="003A6233">
            <w:pPr>
              <w:jc w:val="center"/>
              <w:rPr>
                <w:rFonts w:cs="Arial"/>
                <w:sz w:val="20"/>
                <w:lang w:eastAsia="pl-PL"/>
              </w:rPr>
            </w:pPr>
            <w:r>
              <w:rPr>
                <w:rFonts w:ascii="Calibri" w:hAnsi="Calibri" w:cs="Calibri"/>
                <w:color w:val="000000"/>
                <w:sz w:val="22"/>
                <w:szCs w:val="22"/>
              </w:rPr>
              <w:t>06.2027</w:t>
            </w:r>
          </w:p>
        </w:tc>
      </w:tr>
      <w:tr w:rsidR="003A6233" w:rsidRPr="00CE2468" w14:paraId="456BF592" w14:textId="77777777" w:rsidTr="00C353BD">
        <w:trPr>
          <w:trHeight w:val="290"/>
        </w:trPr>
        <w:tc>
          <w:tcPr>
            <w:tcW w:w="708" w:type="dxa"/>
            <w:noWrap/>
          </w:tcPr>
          <w:p w14:paraId="59008042"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03454443" w14:textId="605C5735" w:rsidR="003A6233" w:rsidRPr="000C7D8A" w:rsidRDefault="003A6233" w:rsidP="003A6233">
            <w:pPr>
              <w:rPr>
                <w:rFonts w:cs="Arial"/>
                <w:sz w:val="20"/>
                <w:lang w:eastAsia="pl-PL"/>
              </w:rPr>
            </w:pPr>
            <w:r>
              <w:rPr>
                <w:rFonts w:ascii="Calibri" w:hAnsi="Calibri" w:cs="Calibri"/>
                <w:color w:val="000000"/>
                <w:sz w:val="22"/>
                <w:szCs w:val="22"/>
              </w:rPr>
              <w:t>PP: Dokumentacja architektury systemu informatycznego (DASI), projekt techniczny, pakiet kodów, analiza systemowa - Specyfikacja Wymagań Systemu Informatycznego (SWSI) systemu JSP Egzekucja wraz z aplikacją Mobilny Poborca II [dokumentacja powykonawcza]</w:t>
            </w:r>
          </w:p>
        </w:tc>
        <w:tc>
          <w:tcPr>
            <w:tcW w:w="1986" w:type="dxa"/>
            <w:shd w:val="clear" w:color="auto" w:fill="auto"/>
            <w:noWrap/>
            <w:vAlign w:val="center"/>
          </w:tcPr>
          <w:p w14:paraId="1358817B" w14:textId="518A669E" w:rsidR="003A6233" w:rsidRPr="00CE2468" w:rsidRDefault="003A6233" w:rsidP="003A6233">
            <w:pPr>
              <w:jc w:val="center"/>
              <w:rPr>
                <w:rFonts w:cs="Arial"/>
                <w:sz w:val="20"/>
                <w:lang w:eastAsia="pl-PL"/>
              </w:rPr>
            </w:pPr>
            <w:r>
              <w:rPr>
                <w:rFonts w:ascii="Calibri" w:hAnsi="Calibri" w:cs="Calibri"/>
                <w:color w:val="000000"/>
                <w:sz w:val="22"/>
                <w:szCs w:val="22"/>
              </w:rPr>
              <w:t>01.2028</w:t>
            </w:r>
          </w:p>
        </w:tc>
      </w:tr>
      <w:tr w:rsidR="003A6233" w:rsidRPr="00CE2468" w14:paraId="36E19D30" w14:textId="77777777" w:rsidTr="00C353BD">
        <w:trPr>
          <w:trHeight w:val="290"/>
        </w:trPr>
        <w:tc>
          <w:tcPr>
            <w:tcW w:w="708" w:type="dxa"/>
            <w:noWrap/>
          </w:tcPr>
          <w:p w14:paraId="59B8C11F"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1FD5AF5C" w14:textId="458F977C" w:rsidR="003A6233" w:rsidRPr="000C7D8A" w:rsidRDefault="003A6233" w:rsidP="003A6233">
            <w:pPr>
              <w:rPr>
                <w:rFonts w:cs="Arial"/>
                <w:sz w:val="20"/>
                <w:lang w:eastAsia="pl-PL"/>
              </w:rPr>
            </w:pPr>
            <w:r>
              <w:rPr>
                <w:rFonts w:ascii="Calibri" w:hAnsi="Calibri" w:cs="Calibri"/>
                <w:color w:val="000000"/>
                <w:sz w:val="22"/>
                <w:szCs w:val="22"/>
              </w:rPr>
              <w:t>PP: Zakończona kampania informacyjno-promocyjna systemu JSP Egzekucja wraz z aplikacją Mobilny Poborca II</w:t>
            </w:r>
          </w:p>
        </w:tc>
        <w:tc>
          <w:tcPr>
            <w:tcW w:w="1986" w:type="dxa"/>
            <w:shd w:val="clear" w:color="auto" w:fill="auto"/>
            <w:noWrap/>
            <w:vAlign w:val="center"/>
          </w:tcPr>
          <w:p w14:paraId="63B521E1" w14:textId="30B352F4" w:rsidR="003A6233" w:rsidRPr="00CE2468" w:rsidRDefault="003A6233" w:rsidP="003A6233">
            <w:pPr>
              <w:jc w:val="center"/>
              <w:rPr>
                <w:rFonts w:cs="Arial"/>
                <w:sz w:val="20"/>
                <w:lang w:eastAsia="pl-PL"/>
              </w:rPr>
            </w:pPr>
            <w:r>
              <w:rPr>
                <w:rFonts w:ascii="Calibri" w:hAnsi="Calibri" w:cs="Calibri"/>
                <w:color w:val="000000"/>
                <w:sz w:val="22"/>
                <w:szCs w:val="22"/>
              </w:rPr>
              <w:t>01.2028</w:t>
            </w:r>
          </w:p>
        </w:tc>
      </w:tr>
      <w:tr w:rsidR="003A6233" w:rsidRPr="00CE2468" w14:paraId="05A9CCA5" w14:textId="77777777" w:rsidTr="00C353BD">
        <w:trPr>
          <w:trHeight w:val="290"/>
        </w:trPr>
        <w:tc>
          <w:tcPr>
            <w:tcW w:w="708" w:type="dxa"/>
            <w:noWrap/>
          </w:tcPr>
          <w:p w14:paraId="6E6F88C2"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47DE786E" w14:textId="6A822B7C" w:rsidR="003A6233" w:rsidRPr="00A563B5" w:rsidRDefault="003A6233" w:rsidP="003A6233">
            <w:pPr>
              <w:rPr>
                <w:rFonts w:cs="Arial"/>
                <w:sz w:val="20"/>
                <w:lang w:eastAsia="pl-PL"/>
              </w:rPr>
            </w:pPr>
            <w:r>
              <w:rPr>
                <w:rFonts w:ascii="Calibri" w:hAnsi="Calibri" w:cs="Calibri"/>
                <w:color w:val="000000"/>
                <w:sz w:val="22"/>
                <w:szCs w:val="22"/>
              </w:rPr>
              <w:t>PP: Aplikacja Mobilny Poborca II</w:t>
            </w:r>
          </w:p>
        </w:tc>
        <w:tc>
          <w:tcPr>
            <w:tcW w:w="1986" w:type="dxa"/>
            <w:shd w:val="clear" w:color="auto" w:fill="auto"/>
            <w:noWrap/>
            <w:vAlign w:val="center"/>
          </w:tcPr>
          <w:p w14:paraId="3CBEFAD7" w14:textId="1ECB33E0" w:rsidR="003A6233" w:rsidRPr="00A563B5" w:rsidRDefault="003A6233" w:rsidP="003A6233">
            <w:pPr>
              <w:jc w:val="center"/>
              <w:rPr>
                <w:rFonts w:cs="Arial"/>
                <w:sz w:val="20"/>
                <w:lang w:eastAsia="pl-PL"/>
              </w:rPr>
            </w:pPr>
            <w:r>
              <w:rPr>
                <w:rFonts w:ascii="Calibri" w:hAnsi="Calibri" w:cs="Calibri"/>
                <w:color w:val="000000"/>
                <w:sz w:val="22"/>
                <w:szCs w:val="22"/>
              </w:rPr>
              <w:t>01.2028</w:t>
            </w:r>
          </w:p>
        </w:tc>
      </w:tr>
      <w:tr w:rsidR="003A6233" w:rsidRPr="00CE2468" w14:paraId="492C7B2C" w14:textId="77777777" w:rsidTr="00C353BD">
        <w:trPr>
          <w:trHeight w:val="290"/>
        </w:trPr>
        <w:tc>
          <w:tcPr>
            <w:tcW w:w="708" w:type="dxa"/>
            <w:noWrap/>
          </w:tcPr>
          <w:p w14:paraId="34982183"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4B4A6C24" w14:textId="7491ED91" w:rsidR="003A6233" w:rsidRPr="00A563B5" w:rsidRDefault="003A6233" w:rsidP="003A6233">
            <w:pPr>
              <w:rPr>
                <w:rFonts w:cs="Arial"/>
                <w:sz w:val="20"/>
                <w:lang w:eastAsia="pl-PL"/>
              </w:rPr>
            </w:pPr>
            <w:r>
              <w:rPr>
                <w:rFonts w:ascii="Calibri" w:hAnsi="Calibri" w:cs="Calibri"/>
                <w:color w:val="000000"/>
                <w:sz w:val="22"/>
                <w:szCs w:val="22"/>
              </w:rPr>
              <w:t>PP:  Zmodyfikowany system eUS</w:t>
            </w:r>
          </w:p>
        </w:tc>
        <w:tc>
          <w:tcPr>
            <w:tcW w:w="1986" w:type="dxa"/>
            <w:shd w:val="clear" w:color="auto" w:fill="auto"/>
            <w:noWrap/>
            <w:vAlign w:val="center"/>
          </w:tcPr>
          <w:p w14:paraId="01237AD9" w14:textId="1D53C1AC" w:rsidR="003A6233" w:rsidRPr="00A563B5" w:rsidRDefault="003A6233" w:rsidP="003A6233">
            <w:pPr>
              <w:jc w:val="center"/>
              <w:rPr>
                <w:rFonts w:cs="Arial"/>
                <w:sz w:val="20"/>
                <w:lang w:eastAsia="pl-PL"/>
              </w:rPr>
            </w:pPr>
            <w:r>
              <w:rPr>
                <w:rFonts w:ascii="Calibri" w:hAnsi="Calibri" w:cs="Calibri"/>
                <w:color w:val="000000"/>
                <w:sz w:val="22"/>
                <w:szCs w:val="22"/>
              </w:rPr>
              <w:t>01.2028</w:t>
            </w:r>
          </w:p>
        </w:tc>
      </w:tr>
      <w:tr w:rsidR="003A6233" w:rsidRPr="00CE2468" w14:paraId="37DB4E7B" w14:textId="77777777" w:rsidTr="00C353BD">
        <w:trPr>
          <w:trHeight w:val="290"/>
        </w:trPr>
        <w:tc>
          <w:tcPr>
            <w:tcW w:w="708" w:type="dxa"/>
            <w:noWrap/>
          </w:tcPr>
          <w:p w14:paraId="08581C39" w14:textId="77777777" w:rsidR="003A6233" w:rsidRPr="00CE2468" w:rsidRDefault="003A6233" w:rsidP="003A6233">
            <w:pPr>
              <w:pStyle w:val="Akapitzlist"/>
              <w:numPr>
                <w:ilvl w:val="0"/>
                <w:numId w:val="20"/>
              </w:numPr>
              <w:jc w:val="center"/>
              <w:rPr>
                <w:rFonts w:cs="Arial"/>
                <w:sz w:val="20"/>
              </w:rPr>
            </w:pPr>
          </w:p>
        </w:tc>
        <w:tc>
          <w:tcPr>
            <w:tcW w:w="6955" w:type="dxa"/>
            <w:shd w:val="clear" w:color="auto" w:fill="auto"/>
            <w:vAlign w:val="center"/>
          </w:tcPr>
          <w:p w14:paraId="373F6BC2" w14:textId="3139AFD6" w:rsidR="003A6233" w:rsidRPr="000C7D8A" w:rsidRDefault="003A6233" w:rsidP="003A6233">
            <w:pPr>
              <w:rPr>
                <w:rFonts w:cs="Arial"/>
                <w:sz w:val="20"/>
                <w:lang w:eastAsia="pl-PL"/>
              </w:rPr>
            </w:pPr>
            <w:r>
              <w:rPr>
                <w:rFonts w:ascii="Calibri" w:hAnsi="Calibri" w:cs="Calibri"/>
                <w:color w:val="000000"/>
                <w:sz w:val="22"/>
                <w:szCs w:val="22"/>
              </w:rPr>
              <w:t>PP: System JSP Egzekucja wraz z udostępnieniem usług i API</w:t>
            </w:r>
          </w:p>
        </w:tc>
        <w:tc>
          <w:tcPr>
            <w:tcW w:w="1986" w:type="dxa"/>
            <w:shd w:val="clear" w:color="auto" w:fill="auto"/>
            <w:noWrap/>
            <w:vAlign w:val="center"/>
          </w:tcPr>
          <w:p w14:paraId="1715BC08" w14:textId="0D1B821B" w:rsidR="003A6233" w:rsidRPr="00CE2468" w:rsidRDefault="003A6233" w:rsidP="003A6233">
            <w:pPr>
              <w:jc w:val="center"/>
              <w:rPr>
                <w:rFonts w:cs="Arial"/>
                <w:sz w:val="20"/>
                <w:lang w:eastAsia="pl-PL"/>
              </w:rPr>
            </w:pPr>
            <w:r>
              <w:rPr>
                <w:rFonts w:ascii="Calibri" w:hAnsi="Calibri" w:cs="Calibri"/>
                <w:color w:val="000000"/>
                <w:sz w:val="22"/>
                <w:szCs w:val="22"/>
              </w:rPr>
              <w:t>01.2028</w:t>
            </w:r>
          </w:p>
        </w:tc>
      </w:tr>
      <w:bookmarkEnd w:id="10"/>
    </w:tbl>
    <w:p w14:paraId="62150786" w14:textId="77777777" w:rsidR="00FE7BC7" w:rsidRPr="00CE2468" w:rsidRDefault="00FE7BC7" w:rsidP="00FE7BC7">
      <w:pPr>
        <w:pStyle w:val="Tekstpodstawowy2"/>
        <w:rPr>
          <w:lang w:eastAsia="pl-PL"/>
        </w:rPr>
      </w:pPr>
    </w:p>
    <w:p w14:paraId="5036E4F6" w14:textId="77777777" w:rsidR="00FE7BC7" w:rsidRDefault="00FE7BC7" w:rsidP="008149AF">
      <w:pPr>
        <w:pStyle w:val="Tekstpodstawowy2"/>
        <w:spacing w:after="0"/>
        <w:rPr>
          <w:rFonts w:cs="Arial"/>
          <w:color w:val="0070C0"/>
          <w:sz w:val="22"/>
          <w:szCs w:val="22"/>
        </w:rPr>
      </w:pPr>
    </w:p>
    <w:p w14:paraId="30805261" w14:textId="77777777" w:rsidR="00F710D4" w:rsidRPr="009C7AD9" w:rsidRDefault="002F7D84" w:rsidP="00183078">
      <w:pPr>
        <w:pStyle w:val="Nagwek1"/>
        <w:rPr>
          <w:rFonts w:cs="Arial"/>
          <w:color w:val="7F7F7F" w:themeColor="text1" w:themeTint="80"/>
          <w:lang w:val="pl-PL" w:eastAsia="pl-PL"/>
        </w:rPr>
      </w:pPr>
      <w:r w:rsidRPr="001B6667">
        <w:rPr>
          <w:rFonts w:cs="Arial"/>
          <w:lang w:val="pl-PL" w:eastAsia="pl-PL"/>
        </w:rPr>
        <w:lastRenderedPageBreak/>
        <w:t>KAMIENIE MILOWE</w:t>
      </w:r>
      <w:r w:rsidR="009C7AD9">
        <w:rPr>
          <w:rFonts w:cs="Arial"/>
          <w:lang w:val="pl-PL" w:eastAsia="pl-PL"/>
        </w:rPr>
        <w:t xml:space="preserve"> </w:t>
      </w:r>
      <w:r w:rsidR="009C7AD9" w:rsidRPr="009C7AD9">
        <w:rPr>
          <w:rFonts w:cs="Arial"/>
          <w:b w:val="0"/>
          <w:caps w:val="0"/>
          <w:color w:val="7F7F7F" w:themeColor="text1" w:themeTint="80"/>
          <w:sz w:val="20"/>
          <w:szCs w:val="20"/>
          <w:lang w:val="pl-PL" w:eastAsia="pl-PL"/>
        </w:rPr>
        <w:t>&lt;&lt;maksymalnie 1000 znaków&gt;&gt;</w:t>
      </w:r>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60"/>
        <w:gridCol w:w="2260"/>
      </w:tblGrid>
      <w:tr w:rsidR="001621B2" w:rsidRPr="001621B2" w14:paraId="62E55F2C" w14:textId="77777777" w:rsidTr="001621B2">
        <w:trPr>
          <w:trHeight w:val="588"/>
        </w:trPr>
        <w:tc>
          <w:tcPr>
            <w:tcW w:w="7660" w:type="dxa"/>
            <w:shd w:val="clear" w:color="000000" w:fill="F2F2F2"/>
            <w:vAlign w:val="center"/>
            <w:hideMark/>
          </w:tcPr>
          <w:p w14:paraId="706C062E" w14:textId="77777777" w:rsidR="001621B2" w:rsidRPr="001621B2" w:rsidRDefault="001621B2" w:rsidP="001621B2">
            <w:pPr>
              <w:jc w:val="center"/>
              <w:rPr>
                <w:rFonts w:ascii="Calibri" w:hAnsi="Calibri" w:cs="Calibri"/>
                <w:b/>
                <w:bCs/>
                <w:color w:val="000000"/>
                <w:sz w:val="22"/>
                <w:szCs w:val="22"/>
                <w:lang w:eastAsia="pl-PL"/>
              </w:rPr>
            </w:pPr>
            <w:bookmarkStart w:id="11" w:name="_Toc462924067"/>
            <w:r w:rsidRPr="001621B2">
              <w:rPr>
                <w:rFonts w:ascii="Calibri" w:hAnsi="Calibri" w:cs="Calibri"/>
                <w:b/>
                <w:bCs/>
                <w:color w:val="000000"/>
                <w:sz w:val="22"/>
                <w:szCs w:val="22"/>
                <w:lang w:eastAsia="pl-PL"/>
              </w:rPr>
              <w:t>Kamienie milowe</w:t>
            </w:r>
          </w:p>
        </w:tc>
        <w:tc>
          <w:tcPr>
            <w:tcW w:w="2260" w:type="dxa"/>
            <w:shd w:val="clear" w:color="000000" w:fill="F2F2F2"/>
            <w:vAlign w:val="center"/>
            <w:hideMark/>
          </w:tcPr>
          <w:p w14:paraId="7B360832" w14:textId="77777777" w:rsidR="001621B2" w:rsidRPr="001621B2" w:rsidRDefault="001621B2" w:rsidP="001621B2">
            <w:pPr>
              <w:jc w:val="center"/>
              <w:rPr>
                <w:rFonts w:ascii="Calibri" w:hAnsi="Calibri" w:cs="Calibri"/>
                <w:b/>
                <w:bCs/>
                <w:color w:val="000000"/>
                <w:sz w:val="22"/>
                <w:szCs w:val="22"/>
                <w:lang w:eastAsia="pl-PL"/>
              </w:rPr>
            </w:pPr>
            <w:r w:rsidRPr="001621B2">
              <w:rPr>
                <w:rFonts w:ascii="Calibri" w:hAnsi="Calibri" w:cs="Calibri"/>
                <w:b/>
                <w:bCs/>
                <w:color w:val="000000"/>
                <w:sz w:val="22"/>
                <w:szCs w:val="22"/>
                <w:lang w:eastAsia="pl-PL"/>
              </w:rPr>
              <w:t>Planowany termin osiągnięcia</w:t>
            </w:r>
          </w:p>
        </w:tc>
      </w:tr>
      <w:tr w:rsidR="001621B2" w:rsidRPr="001621B2" w14:paraId="75C401DC" w14:textId="77777777" w:rsidTr="001621B2">
        <w:trPr>
          <w:trHeight w:val="1164"/>
        </w:trPr>
        <w:tc>
          <w:tcPr>
            <w:tcW w:w="7660" w:type="dxa"/>
            <w:shd w:val="clear" w:color="auto" w:fill="auto"/>
            <w:vAlign w:val="center"/>
            <w:hideMark/>
          </w:tcPr>
          <w:p w14:paraId="14810250" w14:textId="134ACAE0"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Otrzymanie dokumentacji analitycznej i architektonicznej systemu JSP Egzekucja z projektu JSP Egzekucja (Specyfikacja Procesów i Wymagań Biznesowych, Specyfikacja W</w:t>
            </w:r>
            <w:r w:rsidR="00AB3E9F">
              <w:rPr>
                <w:rFonts w:ascii="Calibri" w:hAnsi="Calibri" w:cs="Calibri"/>
                <w:color w:val="000000"/>
                <w:sz w:val="22"/>
                <w:szCs w:val="22"/>
                <w:lang w:eastAsia="pl-PL"/>
              </w:rPr>
              <w:t>y</w:t>
            </w:r>
            <w:r w:rsidRPr="001621B2">
              <w:rPr>
                <w:rFonts w:ascii="Calibri" w:hAnsi="Calibri" w:cs="Calibri"/>
                <w:color w:val="000000"/>
                <w:sz w:val="22"/>
                <w:szCs w:val="22"/>
                <w:lang w:eastAsia="pl-PL"/>
              </w:rPr>
              <w:t>magań Systemu Informatycznego, Dokumentacja Architektoniczna Systemu Informatycznego)</w:t>
            </w:r>
          </w:p>
        </w:tc>
        <w:tc>
          <w:tcPr>
            <w:tcW w:w="2260" w:type="dxa"/>
            <w:shd w:val="clear" w:color="auto" w:fill="auto"/>
            <w:noWrap/>
            <w:vAlign w:val="center"/>
            <w:hideMark/>
          </w:tcPr>
          <w:p w14:paraId="34427D0C"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04.01.2027</w:t>
            </w:r>
          </w:p>
        </w:tc>
      </w:tr>
      <w:tr w:rsidR="001621B2" w:rsidRPr="001621B2" w14:paraId="6EDA9B94" w14:textId="77777777" w:rsidTr="001621B2">
        <w:trPr>
          <w:trHeight w:val="588"/>
        </w:trPr>
        <w:tc>
          <w:tcPr>
            <w:tcW w:w="7660" w:type="dxa"/>
            <w:shd w:val="clear" w:color="auto" w:fill="auto"/>
            <w:vAlign w:val="center"/>
            <w:hideMark/>
          </w:tcPr>
          <w:p w14:paraId="7B884037"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Opracowany i zatwierdzony dokument Specyfikacja migracji oraz procedury migracji EGAPOLTAX do systemu JSP Egzekucja</w:t>
            </w:r>
          </w:p>
        </w:tc>
        <w:tc>
          <w:tcPr>
            <w:tcW w:w="2260" w:type="dxa"/>
            <w:shd w:val="clear" w:color="auto" w:fill="auto"/>
            <w:noWrap/>
            <w:vAlign w:val="center"/>
            <w:hideMark/>
          </w:tcPr>
          <w:p w14:paraId="35148261"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19.04.2027</w:t>
            </w:r>
          </w:p>
        </w:tc>
      </w:tr>
      <w:tr w:rsidR="001621B2" w:rsidRPr="001621B2" w14:paraId="70B568AD" w14:textId="77777777" w:rsidTr="001621B2">
        <w:trPr>
          <w:trHeight w:val="300"/>
        </w:trPr>
        <w:tc>
          <w:tcPr>
            <w:tcW w:w="7660" w:type="dxa"/>
            <w:shd w:val="clear" w:color="auto" w:fill="auto"/>
            <w:vAlign w:val="center"/>
            <w:hideMark/>
          </w:tcPr>
          <w:p w14:paraId="538F5C86"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Gotowy raport z testów UX systemu JSP Egzekucja</w:t>
            </w:r>
          </w:p>
        </w:tc>
        <w:tc>
          <w:tcPr>
            <w:tcW w:w="2260" w:type="dxa"/>
            <w:shd w:val="clear" w:color="auto" w:fill="auto"/>
            <w:noWrap/>
            <w:vAlign w:val="center"/>
            <w:hideMark/>
          </w:tcPr>
          <w:p w14:paraId="3DDD5FEA"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20.05.2027</w:t>
            </w:r>
          </w:p>
        </w:tc>
      </w:tr>
      <w:tr w:rsidR="001621B2" w:rsidRPr="001621B2" w14:paraId="19D62ACC" w14:textId="77777777" w:rsidTr="001621B2">
        <w:trPr>
          <w:trHeight w:val="300"/>
        </w:trPr>
        <w:tc>
          <w:tcPr>
            <w:tcW w:w="7660" w:type="dxa"/>
            <w:shd w:val="clear" w:color="auto" w:fill="auto"/>
            <w:vAlign w:val="center"/>
            <w:hideMark/>
          </w:tcPr>
          <w:p w14:paraId="7A7D986D"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Gotowy raport z testów UX aplikacji Mobilny Poborca II</w:t>
            </w:r>
          </w:p>
        </w:tc>
        <w:tc>
          <w:tcPr>
            <w:tcW w:w="2260" w:type="dxa"/>
            <w:shd w:val="clear" w:color="auto" w:fill="auto"/>
            <w:noWrap/>
            <w:vAlign w:val="center"/>
            <w:hideMark/>
          </w:tcPr>
          <w:p w14:paraId="3F4D76DF"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20.05.2027</w:t>
            </w:r>
          </w:p>
        </w:tc>
      </w:tr>
      <w:tr w:rsidR="001621B2" w:rsidRPr="001621B2" w14:paraId="71DD6F59" w14:textId="77777777" w:rsidTr="001621B2">
        <w:trPr>
          <w:trHeight w:val="300"/>
        </w:trPr>
        <w:tc>
          <w:tcPr>
            <w:tcW w:w="7660" w:type="dxa"/>
            <w:shd w:val="clear" w:color="auto" w:fill="auto"/>
            <w:vAlign w:val="center"/>
            <w:hideMark/>
          </w:tcPr>
          <w:p w14:paraId="48348929"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Gotowy raport z testów WCAG systemu JSP Egzekucja</w:t>
            </w:r>
          </w:p>
        </w:tc>
        <w:tc>
          <w:tcPr>
            <w:tcW w:w="2260" w:type="dxa"/>
            <w:shd w:val="clear" w:color="auto" w:fill="auto"/>
            <w:noWrap/>
            <w:vAlign w:val="center"/>
            <w:hideMark/>
          </w:tcPr>
          <w:p w14:paraId="227EB473"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11.06.2027</w:t>
            </w:r>
          </w:p>
        </w:tc>
      </w:tr>
      <w:tr w:rsidR="001621B2" w:rsidRPr="001621B2" w14:paraId="77E9FFC6" w14:textId="77777777" w:rsidTr="001621B2">
        <w:trPr>
          <w:trHeight w:val="300"/>
        </w:trPr>
        <w:tc>
          <w:tcPr>
            <w:tcW w:w="7660" w:type="dxa"/>
            <w:shd w:val="clear" w:color="auto" w:fill="auto"/>
            <w:vAlign w:val="center"/>
            <w:hideMark/>
          </w:tcPr>
          <w:p w14:paraId="5705A5C9"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Gotowy raport z testów WCAG aplikacji Mobilny Poborca II</w:t>
            </w:r>
          </w:p>
        </w:tc>
        <w:tc>
          <w:tcPr>
            <w:tcW w:w="2260" w:type="dxa"/>
            <w:shd w:val="clear" w:color="auto" w:fill="auto"/>
            <w:noWrap/>
            <w:vAlign w:val="center"/>
            <w:hideMark/>
          </w:tcPr>
          <w:p w14:paraId="0EB604FC"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11.06.2027</w:t>
            </w:r>
          </w:p>
        </w:tc>
      </w:tr>
      <w:tr w:rsidR="001621B2" w:rsidRPr="001621B2" w14:paraId="7CE32AC0" w14:textId="77777777" w:rsidTr="001621B2">
        <w:trPr>
          <w:trHeight w:val="300"/>
        </w:trPr>
        <w:tc>
          <w:tcPr>
            <w:tcW w:w="7660" w:type="dxa"/>
            <w:shd w:val="clear" w:color="auto" w:fill="auto"/>
            <w:vAlign w:val="center"/>
            <w:hideMark/>
          </w:tcPr>
          <w:p w14:paraId="67065307"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Zakończone testy bezpieczeństwa systemu JSP Egzekucja</w:t>
            </w:r>
          </w:p>
        </w:tc>
        <w:tc>
          <w:tcPr>
            <w:tcW w:w="2260" w:type="dxa"/>
            <w:shd w:val="clear" w:color="auto" w:fill="auto"/>
            <w:noWrap/>
            <w:vAlign w:val="center"/>
            <w:hideMark/>
          </w:tcPr>
          <w:p w14:paraId="78AC165F"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11.06.2027</w:t>
            </w:r>
          </w:p>
        </w:tc>
      </w:tr>
      <w:tr w:rsidR="001621B2" w:rsidRPr="001621B2" w14:paraId="636251A3" w14:textId="77777777" w:rsidTr="001621B2">
        <w:trPr>
          <w:trHeight w:val="300"/>
        </w:trPr>
        <w:tc>
          <w:tcPr>
            <w:tcW w:w="7660" w:type="dxa"/>
            <w:shd w:val="clear" w:color="auto" w:fill="auto"/>
            <w:vAlign w:val="center"/>
            <w:hideMark/>
          </w:tcPr>
          <w:p w14:paraId="31EC0BDA"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Zakończone testy bezpieczeństwa aplikacji Mobilny Poborca II</w:t>
            </w:r>
          </w:p>
        </w:tc>
        <w:tc>
          <w:tcPr>
            <w:tcW w:w="2260" w:type="dxa"/>
            <w:shd w:val="clear" w:color="auto" w:fill="auto"/>
            <w:noWrap/>
            <w:vAlign w:val="center"/>
            <w:hideMark/>
          </w:tcPr>
          <w:p w14:paraId="478F66AA"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11.06.2027</w:t>
            </w:r>
          </w:p>
        </w:tc>
      </w:tr>
      <w:tr w:rsidR="001621B2" w:rsidRPr="001621B2" w14:paraId="01F4F067" w14:textId="77777777" w:rsidTr="001621B2">
        <w:trPr>
          <w:trHeight w:val="300"/>
        </w:trPr>
        <w:tc>
          <w:tcPr>
            <w:tcW w:w="7660" w:type="dxa"/>
            <w:shd w:val="clear" w:color="auto" w:fill="auto"/>
            <w:vAlign w:val="center"/>
            <w:hideMark/>
          </w:tcPr>
          <w:p w14:paraId="4DE2B7CD"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Zaakceptowany raport z testów wydajnościowych systemu JSP Egzekucja</w:t>
            </w:r>
          </w:p>
        </w:tc>
        <w:tc>
          <w:tcPr>
            <w:tcW w:w="2260" w:type="dxa"/>
            <w:shd w:val="clear" w:color="auto" w:fill="auto"/>
            <w:noWrap/>
            <w:vAlign w:val="center"/>
            <w:hideMark/>
          </w:tcPr>
          <w:p w14:paraId="0DB2084B"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15.06.2027</w:t>
            </w:r>
          </w:p>
        </w:tc>
      </w:tr>
      <w:tr w:rsidR="001621B2" w:rsidRPr="001621B2" w14:paraId="07F4164B" w14:textId="77777777" w:rsidTr="001621B2">
        <w:trPr>
          <w:trHeight w:val="300"/>
        </w:trPr>
        <w:tc>
          <w:tcPr>
            <w:tcW w:w="7660" w:type="dxa"/>
            <w:shd w:val="clear" w:color="auto" w:fill="auto"/>
            <w:vAlign w:val="center"/>
            <w:hideMark/>
          </w:tcPr>
          <w:p w14:paraId="2CB75A03"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Zaakceptowany raport z testów wydajnościowych aplikacji Mobilny Poborca II</w:t>
            </w:r>
          </w:p>
        </w:tc>
        <w:tc>
          <w:tcPr>
            <w:tcW w:w="2260" w:type="dxa"/>
            <w:shd w:val="clear" w:color="auto" w:fill="auto"/>
            <w:noWrap/>
            <w:vAlign w:val="center"/>
            <w:hideMark/>
          </w:tcPr>
          <w:p w14:paraId="11050095"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15.06.2027</w:t>
            </w:r>
          </w:p>
        </w:tc>
      </w:tr>
      <w:tr w:rsidR="001621B2" w:rsidRPr="001621B2" w14:paraId="3310E15F" w14:textId="77777777" w:rsidTr="001621B2">
        <w:trPr>
          <w:trHeight w:val="588"/>
        </w:trPr>
        <w:tc>
          <w:tcPr>
            <w:tcW w:w="7660" w:type="dxa"/>
            <w:shd w:val="clear" w:color="auto" w:fill="auto"/>
            <w:vAlign w:val="center"/>
            <w:hideMark/>
          </w:tcPr>
          <w:p w14:paraId="3A07FDA2" w14:textId="5358DE08"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w:t>
            </w:r>
            <w:r w:rsidR="00AB3E9F">
              <w:rPr>
                <w:rFonts w:ascii="Calibri" w:hAnsi="Calibri" w:cs="Calibri"/>
                <w:color w:val="000000"/>
                <w:sz w:val="22"/>
                <w:szCs w:val="22"/>
                <w:lang w:eastAsia="pl-PL"/>
              </w:rPr>
              <w:t xml:space="preserve"> </w:t>
            </w:r>
            <w:r w:rsidRPr="001621B2">
              <w:rPr>
                <w:rFonts w:ascii="Calibri" w:hAnsi="Calibri" w:cs="Calibri"/>
                <w:color w:val="000000"/>
                <w:sz w:val="22"/>
                <w:szCs w:val="22"/>
                <w:lang w:eastAsia="pl-PL"/>
              </w:rPr>
              <w:t xml:space="preserve">Przygotowana dokumentacja bezpieczeństwa systemu JSP Egzekucja z uwzględnieniem aplikacji Mobilny </w:t>
            </w:r>
            <w:r w:rsidR="00AB3E9F" w:rsidRPr="001621B2">
              <w:rPr>
                <w:rFonts w:ascii="Calibri" w:hAnsi="Calibri" w:cs="Calibri"/>
                <w:color w:val="000000"/>
                <w:sz w:val="22"/>
                <w:szCs w:val="22"/>
                <w:lang w:eastAsia="pl-PL"/>
              </w:rPr>
              <w:t>Poborca</w:t>
            </w:r>
            <w:r w:rsidRPr="001621B2">
              <w:rPr>
                <w:rFonts w:ascii="Calibri" w:hAnsi="Calibri" w:cs="Calibri"/>
                <w:color w:val="000000"/>
                <w:sz w:val="22"/>
                <w:szCs w:val="22"/>
                <w:lang w:eastAsia="pl-PL"/>
              </w:rPr>
              <w:t xml:space="preserve"> II</w:t>
            </w:r>
          </w:p>
        </w:tc>
        <w:tc>
          <w:tcPr>
            <w:tcW w:w="2260" w:type="dxa"/>
            <w:shd w:val="clear" w:color="auto" w:fill="auto"/>
            <w:noWrap/>
            <w:vAlign w:val="center"/>
            <w:hideMark/>
          </w:tcPr>
          <w:p w14:paraId="5F9A0724"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16.06.2027</w:t>
            </w:r>
          </w:p>
        </w:tc>
      </w:tr>
      <w:tr w:rsidR="001621B2" w:rsidRPr="001621B2" w14:paraId="6C3FD4A7" w14:textId="77777777" w:rsidTr="001621B2">
        <w:trPr>
          <w:trHeight w:val="300"/>
        </w:trPr>
        <w:tc>
          <w:tcPr>
            <w:tcW w:w="7660" w:type="dxa"/>
            <w:shd w:val="clear" w:color="auto" w:fill="auto"/>
            <w:vAlign w:val="center"/>
            <w:hideMark/>
          </w:tcPr>
          <w:p w14:paraId="29A2C591"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Zaakceptowane testy akceptacyjne systemu JSP Egzekucja</w:t>
            </w:r>
          </w:p>
        </w:tc>
        <w:tc>
          <w:tcPr>
            <w:tcW w:w="2260" w:type="dxa"/>
            <w:shd w:val="clear" w:color="auto" w:fill="auto"/>
            <w:noWrap/>
            <w:vAlign w:val="center"/>
            <w:hideMark/>
          </w:tcPr>
          <w:p w14:paraId="64820D29"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18.06.2027</w:t>
            </w:r>
          </w:p>
        </w:tc>
      </w:tr>
      <w:tr w:rsidR="001621B2" w:rsidRPr="001621B2" w14:paraId="73FBA089" w14:textId="77777777" w:rsidTr="001621B2">
        <w:trPr>
          <w:trHeight w:val="300"/>
        </w:trPr>
        <w:tc>
          <w:tcPr>
            <w:tcW w:w="7660" w:type="dxa"/>
            <w:shd w:val="clear" w:color="auto" w:fill="auto"/>
            <w:vAlign w:val="center"/>
            <w:hideMark/>
          </w:tcPr>
          <w:p w14:paraId="67CE070C"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Zaakceptowane testy akceptacyjne aplikacji Mobilny Poborca II</w:t>
            </w:r>
          </w:p>
        </w:tc>
        <w:tc>
          <w:tcPr>
            <w:tcW w:w="2260" w:type="dxa"/>
            <w:shd w:val="clear" w:color="auto" w:fill="auto"/>
            <w:noWrap/>
            <w:vAlign w:val="center"/>
            <w:hideMark/>
          </w:tcPr>
          <w:p w14:paraId="65F14547"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18.06.2027</w:t>
            </w:r>
          </w:p>
        </w:tc>
      </w:tr>
      <w:tr w:rsidR="001621B2" w:rsidRPr="001621B2" w14:paraId="5D4D5518" w14:textId="77777777" w:rsidTr="001621B2">
        <w:trPr>
          <w:trHeight w:val="588"/>
        </w:trPr>
        <w:tc>
          <w:tcPr>
            <w:tcW w:w="7660" w:type="dxa"/>
            <w:shd w:val="clear" w:color="auto" w:fill="auto"/>
            <w:vAlign w:val="center"/>
            <w:hideMark/>
          </w:tcPr>
          <w:p w14:paraId="174AAF9E"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Przeprowadzony test prywatności systemu JSP Egzekucja wraz z aplikacją Mobilny Poborca II</w:t>
            </w:r>
          </w:p>
        </w:tc>
        <w:tc>
          <w:tcPr>
            <w:tcW w:w="2260" w:type="dxa"/>
            <w:shd w:val="clear" w:color="auto" w:fill="auto"/>
            <w:noWrap/>
            <w:vAlign w:val="center"/>
            <w:hideMark/>
          </w:tcPr>
          <w:p w14:paraId="27400004"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18.06.2027</w:t>
            </w:r>
          </w:p>
        </w:tc>
      </w:tr>
      <w:tr w:rsidR="001621B2" w:rsidRPr="001621B2" w14:paraId="0471D281" w14:textId="77777777" w:rsidTr="001621B2">
        <w:trPr>
          <w:trHeight w:val="588"/>
        </w:trPr>
        <w:tc>
          <w:tcPr>
            <w:tcW w:w="7660" w:type="dxa"/>
            <w:shd w:val="clear" w:color="auto" w:fill="auto"/>
            <w:vAlign w:val="center"/>
            <w:hideMark/>
          </w:tcPr>
          <w:p w14:paraId="7AC66A08"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Przygotowane materiały szkoleniowe i instrukcja użytkownika systemu JSP Egzekucja wraz z aplikacją Mobilny Poborca II</w:t>
            </w:r>
          </w:p>
        </w:tc>
        <w:tc>
          <w:tcPr>
            <w:tcW w:w="2260" w:type="dxa"/>
            <w:shd w:val="clear" w:color="auto" w:fill="auto"/>
            <w:noWrap/>
            <w:vAlign w:val="center"/>
            <w:hideMark/>
          </w:tcPr>
          <w:p w14:paraId="28DEBFD3"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18.06.2027</w:t>
            </w:r>
          </w:p>
        </w:tc>
      </w:tr>
      <w:tr w:rsidR="001621B2" w:rsidRPr="001621B2" w14:paraId="24F55CBB" w14:textId="77777777" w:rsidTr="001621B2">
        <w:trPr>
          <w:trHeight w:val="588"/>
        </w:trPr>
        <w:tc>
          <w:tcPr>
            <w:tcW w:w="7660" w:type="dxa"/>
            <w:shd w:val="clear" w:color="auto" w:fill="auto"/>
            <w:vAlign w:val="center"/>
            <w:hideMark/>
          </w:tcPr>
          <w:p w14:paraId="1DA551F8"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Zrealizowany zakup urządzeń mobilnych z systemem operacyjnym i aplikacjami do terminali płatniczych</w:t>
            </w:r>
          </w:p>
        </w:tc>
        <w:tc>
          <w:tcPr>
            <w:tcW w:w="2260" w:type="dxa"/>
            <w:shd w:val="clear" w:color="auto" w:fill="auto"/>
            <w:noWrap/>
            <w:vAlign w:val="center"/>
            <w:hideMark/>
          </w:tcPr>
          <w:p w14:paraId="6A4645EC"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21.06.2027</w:t>
            </w:r>
          </w:p>
        </w:tc>
      </w:tr>
      <w:tr w:rsidR="001621B2" w:rsidRPr="001621B2" w14:paraId="5C03C52A" w14:textId="77777777" w:rsidTr="001621B2">
        <w:trPr>
          <w:trHeight w:val="300"/>
        </w:trPr>
        <w:tc>
          <w:tcPr>
            <w:tcW w:w="7660" w:type="dxa"/>
            <w:shd w:val="clear" w:color="auto" w:fill="auto"/>
            <w:vAlign w:val="center"/>
            <w:hideMark/>
          </w:tcPr>
          <w:p w14:paraId="73F33E48"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Zrealizowany zakup przenośnych drukarek do drukowania formatu A4</w:t>
            </w:r>
          </w:p>
        </w:tc>
        <w:tc>
          <w:tcPr>
            <w:tcW w:w="2260" w:type="dxa"/>
            <w:shd w:val="clear" w:color="auto" w:fill="auto"/>
            <w:noWrap/>
            <w:vAlign w:val="center"/>
            <w:hideMark/>
          </w:tcPr>
          <w:p w14:paraId="55A953E1"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21.06.2027</w:t>
            </w:r>
          </w:p>
        </w:tc>
      </w:tr>
      <w:tr w:rsidR="001621B2" w:rsidRPr="001621B2" w14:paraId="4684188E" w14:textId="77777777" w:rsidTr="001621B2">
        <w:trPr>
          <w:trHeight w:val="300"/>
        </w:trPr>
        <w:tc>
          <w:tcPr>
            <w:tcW w:w="7660" w:type="dxa"/>
            <w:shd w:val="clear" w:color="auto" w:fill="auto"/>
            <w:vAlign w:val="center"/>
            <w:hideMark/>
          </w:tcPr>
          <w:p w14:paraId="17AFC1B7"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Uruchomiony produkcyjnie system JSP Egzekucja (wydanie 1)</w:t>
            </w:r>
          </w:p>
        </w:tc>
        <w:tc>
          <w:tcPr>
            <w:tcW w:w="2260" w:type="dxa"/>
            <w:shd w:val="clear" w:color="auto" w:fill="auto"/>
            <w:noWrap/>
            <w:vAlign w:val="center"/>
            <w:hideMark/>
          </w:tcPr>
          <w:p w14:paraId="4CA73AB5"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28.06.2027</w:t>
            </w:r>
          </w:p>
        </w:tc>
      </w:tr>
      <w:tr w:rsidR="001621B2" w:rsidRPr="001621B2" w14:paraId="48AA68A6" w14:textId="77777777" w:rsidTr="001621B2">
        <w:trPr>
          <w:trHeight w:val="300"/>
        </w:trPr>
        <w:tc>
          <w:tcPr>
            <w:tcW w:w="7660" w:type="dxa"/>
            <w:shd w:val="clear" w:color="auto" w:fill="auto"/>
            <w:vAlign w:val="center"/>
            <w:hideMark/>
          </w:tcPr>
          <w:p w14:paraId="54AEE184"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Uruchomiona produkcyjnie aplikacja Mobilny Poborca II (wydanie 1)</w:t>
            </w:r>
          </w:p>
        </w:tc>
        <w:tc>
          <w:tcPr>
            <w:tcW w:w="2260" w:type="dxa"/>
            <w:shd w:val="clear" w:color="auto" w:fill="auto"/>
            <w:noWrap/>
            <w:vAlign w:val="center"/>
            <w:hideMark/>
          </w:tcPr>
          <w:p w14:paraId="540E6E4D"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28.06.2027</w:t>
            </w:r>
          </w:p>
        </w:tc>
      </w:tr>
      <w:tr w:rsidR="001621B2" w:rsidRPr="001621B2" w14:paraId="2B2184D0" w14:textId="77777777" w:rsidTr="001621B2">
        <w:trPr>
          <w:trHeight w:val="300"/>
        </w:trPr>
        <w:tc>
          <w:tcPr>
            <w:tcW w:w="7660" w:type="dxa"/>
            <w:shd w:val="clear" w:color="auto" w:fill="auto"/>
            <w:vAlign w:val="center"/>
            <w:hideMark/>
          </w:tcPr>
          <w:p w14:paraId="4C7D78A1"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Zmodyfikowana Centralna Hurtownia Danych CHD RF (hurtownia)</w:t>
            </w:r>
          </w:p>
        </w:tc>
        <w:tc>
          <w:tcPr>
            <w:tcW w:w="2260" w:type="dxa"/>
            <w:shd w:val="clear" w:color="auto" w:fill="auto"/>
            <w:noWrap/>
            <w:vAlign w:val="center"/>
            <w:hideMark/>
          </w:tcPr>
          <w:p w14:paraId="0489878B"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28.06.2027</w:t>
            </w:r>
          </w:p>
        </w:tc>
      </w:tr>
      <w:tr w:rsidR="001621B2" w:rsidRPr="001621B2" w14:paraId="488B6C24" w14:textId="77777777" w:rsidTr="001621B2">
        <w:trPr>
          <w:trHeight w:val="300"/>
        </w:trPr>
        <w:tc>
          <w:tcPr>
            <w:tcW w:w="7660" w:type="dxa"/>
            <w:shd w:val="clear" w:color="auto" w:fill="auto"/>
            <w:vAlign w:val="center"/>
            <w:hideMark/>
          </w:tcPr>
          <w:p w14:paraId="3FF0E492"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Zrealizowane szkolenia dla użytkowników systemu JSP Egzekucja</w:t>
            </w:r>
          </w:p>
        </w:tc>
        <w:tc>
          <w:tcPr>
            <w:tcW w:w="2260" w:type="dxa"/>
            <w:shd w:val="clear" w:color="auto" w:fill="auto"/>
            <w:noWrap/>
            <w:vAlign w:val="center"/>
            <w:hideMark/>
          </w:tcPr>
          <w:p w14:paraId="177D9A0C"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30.11.2027</w:t>
            </w:r>
          </w:p>
        </w:tc>
      </w:tr>
      <w:tr w:rsidR="001621B2" w:rsidRPr="001621B2" w14:paraId="128FD55F" w14:textId="77777777" w:rsidTr="001621B2">
        <w:trPr>
          <w:trHeight w:val="300"/>
        </w:trPr>
        <w:tc>
          <w:tcPr>
            <w:tcW w:w="7660" w:type="dxa"/>
            <w:shd w:val="clear" w:color="auto" w:fill="auto"/>
            <w:vAlign w:val="center"/>
            <w:hideMark/>
          </w:tcPr>
          <w:p w14:paraId="27C07A3F"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Zrealizowane szkolenia dla członków zespołu projektowego</w:t>
            </w:r>
          </w:p>
        </w:tc>
        <w:tc>
          <w:tcPr>
            <w:tcW w:w="2260" w:type="dxa"/>
            <w:shd w:val="clear" w:color="auto" w:fill="auto"/>
            <w:noWrap/>
            <w:vAlign w:val="center"/>
            <w:hideMark/>
          </w:tcPr>
          <w:p w14:paraId="1E1E7C36"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30.11.2027</w:t>
            </w:r>
          </w:p>
        </w:tc>
      </w:tr>
      <w:tr w:rsidR="001621B2" w:rsidRPr="001621B2" w14:paraId="2FF3FA68" w14:textId="77777777" w:rsidTr="001621B2">
        <w:trPr>
          <w:trHeight w:val="300"/>
        </w:trPr>
        <w:tc>
          <w:tcPr>
            <w:tcW w:w="7660" w:type="dxa"/>
            <w:shd w:val="clear" w:color="auto" w:fill="auto"/>
            <w:vAlign w:val="center"/>
            <w:hideMark/>
          </w:tcPr>
          <w:p w14:paraId="32F9685E"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Zrealizowane szkolenia IT dla zespołu realizacji utrzymania systemu</w:t>
            </w:r>
          </w:p>
        </w:tc>
        <w:tc>
          <w:tcPr>
            <w:tcW w:w="2260" w:type="dxa"/>
            <w:shd w:val="clear" w:color="auto" w:fill="auto"/>
            <w:noWrap/>
            <w:vAlign w:val="center"/>
            <w:hideMark/>
          </w:tcPr>
          <w:p w14:paraId="2525A33C"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30.11.2027</w:t>
            </w:r>
          </w:p>
        </w:tc>
      </w:tr>
      <w:tr w:rsidR="001621B2" w:rsidRPr="001621B2" w14:paraId="2B3D460A" w14:textId="77777777" w:rsidTr="001621B2">
        <w:trPr>
          <w:trHeight w:val="300"/>
        </w:trPr>
        <w:tc>
          <w:tcPr>
            <w:tcW w:w="7660" w:type="dxa"/>
            <w:shd w:val="clear" w:color="auto" w:fill="auto"/>
            <w:vAlign w:val="center"/>
            <w:hideMark/>
          </w:tcPr>
          <w:p w14:paraId="3DDA37CE"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Przygotowana dokumentacja powykonawcza systemu JSP Egzekucja</w:t>
            </w:r>
          </w:p>
        </w:tc>
        <w:tc>
          <w:tcPr>
            <w:tcW w:w="2260" w:type="dxa"/>
            <w:shd w:val="clear" w:color="auto" w:fill="auto"/>
            <w:noWrap/>
            <w:vAlign w:val="center"/>
            <w:hideMark/>
          </w:tcPr>
          <w:p w14:paraId="779BB35F"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31E6103E" w14:textId="77777777" w:rsidTr="001621B2">
        <w:trPr>
          <w:trHeight w:val="300"/>
        </w:trPr>
        <w:tc>
          <w:tcPr>
            <w:tcW w:w="7660" w:type="dxa"/>
            <w:shd w:val="clear" w:color="auto" w:fill="auto"/>
            <w:vAlign w:val="center"/>
            <w:hideMark/>
          </w:tcPr>
          <w:p w14:paraId="68B4B14A"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Przygotowana dokumentacja powykonawcza aplikacji Mobilny Poborca II</w:t>
            </w:r>
          </w:p>
        </w:tc>
        <w:tc>
          <w:tcPr>
            <w:tcW w:w="2260" w:type="dxa"/>
            <w:shd w:val="clear" w:color="auto" w:fill="auto"/>
            <w:noWrap/>
            <w:vAlign w:val="center"/>
            <w:hideMark/>
          </w:tcPr>
          <w:p w14:paraId="770264E8"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147C899D" w14:textId="77777777" w:rsidTr="001621B2">
        <w:trPr>
          <w:trHeight w:val="588"/>
        </w:trPr>
        <w:tc>
          <w:tcPr>
            <w:tcW w:w="7660" w:type="dxa"/>
            <w:shd w:val="clear" w:color="auto" w:fill="auto"/>
            <w:vAlign w:val="center"/>
            <w:hideMark/>
          </w:tcPr>
          <w:p w14:paraId="6209ED05"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Przeprowadzona kampania informacyjno-promocyjna systemu JSP Egzekucja wraz z aplikacją Mobilny Poborca II</w:t>
            </w:r>
          </w:p>
        </w:tc>
        <w:tc>
          <w:tcPr>
            <w:tcW w:w="2260" w:type="dxa"/>
            <w:shd w:val="clear" w:color="auto" w:fill="auto"/>
            <w:noWrap/>
            <w:vAlign w:val="center"/>
            <w:hideMark/>
          </w:tcPr>
          <w:p w14:paraId="31D6B222"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6D17DE45" w14:textId="77777777" w:rsidTr="001621B2">
        <w:trPr>
          <w:trHeight w:val="300"/>
        </w:trPr>
        <w:tc>
          <w:tcPr>
            <w:tcW w:w="7660" w:type="dxa"/>
            <w:shd w:val="clear" w:color="auto" w:fill="auto"/>
            <w:vAlign w:val="center"/>
            <w:hideMark/>
          </w:tcPr>
          <w:p w14:paraId="08B7F58D"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Uruchomiona produkcyjnie aplikacja Mobilny Poborca II (wydanie II)</w:t>
            </w:r>
          </w:p>
        </w:tc>
        <w:tc>
          <w:tcPr>
            <w:tcW w:w="2260" w:type="dxa"/>
            <w:shd w:val="clear" w:color="auto" w:fill="auto"/>
            <w:noWrap/>
            <w:vAlign w:val="center"/>
            <w:hideMark/>
          </w:tcPr>
          <w:p w14:paraId="1453C777"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6043D298" w14:textId="77777777" w:rsidTr="001621B2">
        <w:trPr>
          <w:trHeight w:val="300"/>
        </w:trPr>
        <w:tc>
          <w:tcPr>
            <w:tcW w:w="7660" w:type="dxa"/>
            <w:shd w:val="clear" w:color="auto" w:fill="auto"/>
            <w:vAlign w:val="center"/>
            <w:hideMark/>
          </w:tcPr>
          <w:p w14:paraId="47B6E631"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Zmodyfikowany system eUS</w:t>
            </w:r>
          </w:p>
        </w:tc>
        <w:tc>
          <w:tcPr>
            <w:tcW w:w="2260" w:type="dxa"/>
            <w:shd w:val="clear" w:color="auto" w:fill="auto"/>
            <w:noWrap/>
            <w:vAlign w:val="center"/>
            <w:hideMark/>
          </w:tcPr>
          <w:p w14:paraId="4EA9B9A5"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39417212" w14:textId="77777777" w:rsidTr="001621B2">
        <w:trPr>
          <w:trHeight w:val="300"/>
        </w:trPr>
        <w:tc>
          <w:tcPr>
            <w:tcW w:w="7660" w:type="dxa"/>
            <w:shd w:val="clear" w:color="auto" w:fill="auto"/>
            <w:vAlign w:val="center"/>
            <w:hideMark/>
          </w:tcPr>
          <w:p w14:paraId="24F30163"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Wdrożony system JSP Egzekucja (wydanie II) wraz z udostępnieniem usług i API</w:t>
            </w:r>
          </w:p>
        </w:tc>
        <w:tc>
          <w:tcPr>
            <w:tcW w:w="2260" w:type="dxa"/>
            <w:shd w:val="clear" w:color="auto" w:fill="auto"/>
            <w:noWrap/>
            <w:vAlign w:val="center"/>
            <w:hideMark/>
          </w:tcPr>
          <w:p w14:paraId="19890996"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511A7803" w14:textId="77777777" w:rsidTr="001621B2">
        <w:trPr>
          <w:trHeight w:val="588"/>
        </w:trPr>
        <w:tc>
          <w:tcPr>
            <w:tcW w:w="7660" w:type="dxa"/>
            <w:shd w:val="clear" w:color="auto" w:fill="auto"/>
            <w:vAlign w:val="center"/>
            <w:hideMark/>
          </w:tcPr>
          <w:p w14:paraId="1EC1E752"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lastRenderedPageBreak/>
              <w:t>KM: Udostępniona e-usługa cyfrowej obsługi postępowań egzekucyjnych, zabezpieczających i likwidacyjnych</w:t>
            </w:r>
          </w:p>
        </w:tc>
        <w:tc>
          <w:tcPr>
            <w:tcW w:w="2260" w:type="dxa"/>
            <w:shd w:val="clear" w:color="auto" w:fill="auto"/>
            <w:noWrap/>
            <w:vAlign w:val="center"/>
            <w:hideMark/>
          </w:tcPr>
          <w:p w14:paraId="0FD3F2E8"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067FC0C4" w14:textId="77777777" w:rsidTr="001621B2">
        <w:trPr>
          <w:trHeight w:val="588"/>
        </w:trPr>
        <w:tc>
          <w:tcPr>
            <w:tcW w:w="7660" w:type="dxa"/>
            <w:shd w:val="clear" w:color="auto" w:fill="auto"/>
            <w:vAlign w:val="center"/>
            <w:hideMark/>
          </w:tcPr>
          <w:p w14:paraId="7F7ADABC"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Udostępniona e-obsługa spraw i należności w postepowaniach egzekucyjnych KAS</w:t>
            </w:r>
          </w:p>
        </w:tc>
        <w:tc>
          <w:tcPr>
            <w:tcW w:w="2260" w:type="dxa"/>
            <w:shd w:val="clear" w:color="auto" w:fill="auto"/>
            <w:noWrap/>
            <w:vAlign w:val="center"/>
            <w:hideMark/>
          </w:tcPr>
          <w:p w14:paraId="272661B9"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3A49C28C" w14:textId="77777777" w:rsidTr="001621B2">
        <w:trPr>
          <w:trHeight w:val="588"/>
        </w:trPr>
        <w:tc>
          <w:tcPr>
            <w:tcW w:w="7660" w:type="dxa"/>
            <w:shd w:val="clear" w:color="auto" w:fill="auto"/>
            <w:vAlign w:val="center"/>
            <w:hideMark/>
          </w:tcPr>
          <w:p w14:paraId="6E12C869"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Udostępniona elektroniczna e-obsługa wniosków egzekucyjnych wierzycieli publicznoprawnych</w:t>
            </w:r>
          </w:p>
        </w:tc>
        <w:tc>
          <w:tcPr>
            <w:tcW w:w="2260" w:type="dxa"/>
            <w:shd w:val="clear" w:color="auto" w:fill="auto"/>
            <w:noWrap/>
            <w:vAlign w:val="center"/>
            <w:hideMark/>
          </w:tcPr>
          <w:p w14:paraId="619F6099"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3C574A1D" w14:textId="77777777" w:rsidTr="001621B2">
        <w:trPr>
          <w:trHeight w:val="300"/>
        </w:trPr>
        <w:tc>
          <w:tcPr>
            <w:tcW w:w="7660" w:type="dxa"/>
            <w:shd w:val="clear" w:color="auto" w:fill="auto"/>
            <w:vAlign w:val="center"/>
            <w:hideMark/>
          </w:tcPr>
          <w:p w14:paraId="3AB93D17"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Udostępniona mobilna e-obsługa spraw egzekucyjnych KAS</w:t>
            </w:r>
          </w:p>
        </w:tc>
        <w:tc>
          <w:tcPr>
            <w:tcW w:w="2260" w:type="dxa"/>
            <w:shd w:val="clear" w:color="auto" w:fill="auto"/>
            <w:noWrap/>
            <w:vAlign w:val="center"/>
            <w:hideMark/>
          </w:tcPr>
          <w:p w14:paraId="6F697917"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31.01.2028</w:t>
            </w:r>
          </w:p>
        </w:tc>
      </w:tr>
      <w:tr w:rsidR="001621B2" w:rsidRPr="001621B2" w14:paraId="280CADA4" w14:textId="77777777" w:rsidTr="001621B2">
        <w:trPr>
          <w:trHeight w:val="300"/>
        </w:trPr>
        <w:tc>
          <w:tcPr>
            <w:tcW w:w="7660" w:type="dxa"/>
            <w:shd w:val="clear" w:color="auto" w:fill="auto"/>
            <w:vAlign w:val="center"/>
            <w:hideMark/>
          </w:tcPr>
          <w:p w14:paraId="7BC2FD98" w14:textId="77777777" w:rsidR="001621B2" w:rsidRPr="001621B2" w:rsidRDefault="001621B2" w:rsidP="001621B2">
            <w:pPr>
              <w:rPr>
                <w:rFonts w:ascii="Calibri" w:hAnsi="Calibri" w:cs="Calibri"/>
                <w:color w:val="000000"/>
                <w:sz w:val="22"/>
                <w:szCs w:val="22"/>
                <w:lang w:eastAsia="pl-PL"/>
              </w:rPr>
            </w:pPr>
            <w:r w:rsidRPr="001621B2">
              <w:rPr>
                <w:rFonts w:ascii="Calibri" w:hAnsi="Calibri" w:cs="Calibri"/>
                <w:color w:val="000000"/>
                <w:sz w:val="22"/>
                <w:szCs w:val="22"/>
                <w:lang w:eastAsia="pl-PL"/>
              </w:rPr>
              <w:t>KM: Zakończona rzeczowa realizacja projektu</w:t>
            </w:r>
          </w:p>
        </w:tc>
        <w:tc>
          <w:tcPr>
            <w:tcW w:w="2260" w:type="dxa"/>
            <w:shd w:val="clear" w:color="auto" w:fill="auto"/>
            <w:noWrap/>
            <w:vAlign w:val="center"/>
            <w:hideMark/>
          </w:tcPr>
          <w:p w14:paraId="02879FDE" w14:textId="77777777" w:rsidR="001621B2" w:rsidRPr="001621B2" w:rsidRDefault="001621B2" w:rsidP="001621B2">
            <w:pPr>
              <w:jc w:val="center"/>
              <w:rPr>
                <w:rFonts w:ascii="Calibri" w:hAnsi="Calibri" w:cs="Calibri"/>
                <w:color w:val="000000"/>
                <w:sz w:val="22"/>
                <w:szCs w:val="22"/>
                <w:lang w:eastAsia="pl-PL"/>
              </w:rPr>
            </w:pPr>
            <w:r w:rsidRPr="001621B2">
              <w:rPr>
                <w:rFonts w:ascii="Calibri" w:hAnsi="Calibri" w:cs="Calibri"/>
                <w:color w:val="000000"/>
                <w:sz w:val="22"/>
                <w:szCs w:val="22"/>
                <w:lang w:eastAsia="pl-PL"/>
              </w:rPr>
              <w:t>31.03.2028</w:t>
            </w:r>
          </w:p>
        </w:tc>
      </w:tr>
    </w:tbl>
    <w:p w14:paraId="6A4D13FB" w14:textId="77777777" w:rsidR="00FE7BC7" w:rsidRDefault="00FE7BC7" w:rsidP="00B27F66">
      <w:pPr>
        <w:pStyle w:val="Nagwek1"/>
        <w:numPr>
          <w:ilvl w:val="0"/>
          <w:numId w:val="0"/>
        </w:numPr>
        <w:rPr>
          <w:rFonts w:cs="Arial"/>
          <w:lang w:val="pl-PL" w:eastAsia="pl-PL"/>
        </w:rPr>
      </w:pPr>
    </w:p>
    <w:p w14:paraId="67A7A867" w14:textId="1C970FFD" w:rsidR="00AB4172" w:rsidRPr="001B6667" w:rsidRDefault="00AB4172" w:rsidP="009431B0">
      <w:pPr>
        <w:pStyle w:val="Nagwek1"/>
        <w:rPr>
          <w:rFonts w:cs="Arial"/>
          <w:lang w:val="pl-PL" w:eastAsia="pl-PL"/>
        </w:rPr>
      </w:pPr>
      <w:r w:rsidRPr="001B6667">
        <w:rPr>
          <w:rFonts w:cs="Arial"/>
          <w:lang w:val="pl-PL" w:eastAsia="pl-PL"/>
        </w:rPr>
        <w:t>KOSZTY</w:t>
      </w:r>
      <w:bookmarkEnd w:id="11"/>
      <w:r w:rsidR="009C7AD9">
        <w:rPr>
          <w:rFonts w:cs="Arial"/>
          <w:lang w:val="pl-PL" w:eastAsia="pl-PL"/>
        </w:rPr>
        <w:t xml:space="preserve"> </w:t>
      </w:r>
    </w:p>
    <w:p w14:paraId="25F4536F" w14:textId="05174269" w:rsidR="00A44251" w:rsidRPr="001B6667" w:rsidRDefault="00A44251" w:rsidP="00485E7E">
      <w:pPr>
        <w:pStyle w:val="Nagwek2"/>
        <w:tabs>
          <w:tab w:val="num" w:pos="1134"/>
        </w:tabs>
        <w:ind w:left="788" w:hanging="431"/>
        <w:rPr>
          <w:lang w:val="pl-PL" w:eastAsia="pl-PL"/>
        </w:rPr>
      </w:pPr>
      <w:bookmarkStart w:id="12" w:name="_Toc462924068"/>
      <w:r w:rsidRPr="001B6667">
        <w:rPr>
          <w:lang w:val="pl-PL" w:eastAsia="pl-PL"/>
        </w:rPr>
        <w:t xml:space="preserve">Koszty ogólne </w:t>
      </w:r>
      <w:r w:rsidR="00470022" w:rsidRPr="00470022">
        <w:rPr>
          <w:lang w:val="pl-PL" w:eastAsia="pl-PL"/>
        </w:rPr>
        <w:t>przedsięwzięcia</w:t>
      </w:r>
      <w:r w:rsidRPr="001B6667">
        <w:rPr>
          <w:lang w:val="pl-PL" w:eastAsia="pl-PL"/>
        </w:rPr>
        <w:t xml:space="preserve"> wraz ze sposobem finansowania</w:t>
      </w:r>
      <w:bookmarkEnd w:id="12"/>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9"/>
        <w:gridCol w:w="1134"/>
        <w:gridCol w:w="6096"/>
      </w:tblGrid>
      <w:tr w:rsidR="00CE165C" w:rsidRPr="00402AAE" w14:paraId="647977C4" w14:textId="77777777" w:rsidTr="001318C7">
        <w:trPr>
          <w:trHeight w:val="392"/>
        </w:trPr>
        <w:tc>
          <w:tcPr>
            <w:tcW w:w="2409" w:type="dxa"/>
            <w:shd w:val="clear" w:color="auto" w:fill="E7E6E6"/>
          </w:tcPr>
          <w:p w14:paraId="29317EE6" w14:textId="2E1D2A28" w:rsidR="00CE165C" w:rsidRPr="001B6667" w:rsidRDefault="00CE165C" w:rsidP="001B6667">
            <w:pPr>
              <w:rPr>
                <w:rFonts w:eastAsia="MS MinNew Roman" w:cs="Arial"/>
                <w:b/>
                <w:bCs/>
                <w:sz w:val="20"/>
                <w:szCs w:val="24"/>
              </w:rPr>
            </w:pPr>
            <w:r w:rsidRPr="001B6667">
              <w:rPr>
                <w:rFonts w:eastAsia="MS MinNew Roman" w:cs="Arial"/>
                <w:b/>
                <w:bCs/>
                <w:sz w:val="20"/>
                <w:szCs w:val="24"/>
              </w:rPr>
              <w:t>Całkowit</w:t>
            </w:r>
            <w:r w:rsidR="00F83399" w:rsidRPr="001B6667">
              <w:rPr>
                <w:rFonts w:eastAsia="MS MinNew Roman" w:cs="Arial"/>
                <w:b/>
                <w:bCs/>
                <w:sz w:val="20"/>
                <w:szCs w:val="24"/>
              </w:rPr>
              <w:t>y</w:t>
            </w:r>
            <w:r w:rsidRPr="001B6667">
              <w:rPr>
                <w:rFonts w:eastAsia="MS MinNew Roman" w:cs="Arial"/>
                <w:b/>
                <w:bCs/>
                <w:sz w:val="20"/>
                <w:szCs w:val="24"/>
              </w:rPr>
              <w:t xml:space="preserve"> </w:t>
            </w:r>
            <w:r w:rsidR="00F83399" w:rsidRPr="001B6667">
              <w:rPr>
                <w:rFonts w:eastAsia="MS MinNew Roman" w:cs="Arial"/>
                <w:b/>
                <w:bCs/>
                <w:sz w:val="20"/>
                <w:szCs w:val="24"/>
              </w:rPr>
              <w:t>koszt</w:t>
            </w:r>
            <w:r w:rsidRPr="001B6667">
              <w:rPr>
                <w:rFonts w:eastAsia="MS MinNew Roman" w:cs="Arial"/>
                <w:b/>
                <w:bCs/>
                <w:sz w:val="20"/>
                <w:szCs w:val="24"/>
              </w:rPr>
              <w:t xml:space="preserve"> </w:t>
            </w:r>
            <w:r w:rsidR="00DF701F">
              <w:rPr>
                <w:rFonts w:eastAsia="MS MinNew Roman" w:cs="Arial"/>
                <w:b/>
                <w:bCs/>
                <w:sz w:val="20"/>
                <w:szCs w:val="24"/>
              </w:rPr>
              <w:t>przedsięwzięcia</w:t>
            </w:r>
            <w:r w:rsidR="00DF701F" w:rsidRPr="001B6667">
              <w:rPr>
                <w:rFonts w:eastAsia="MS MinNew Roman" w:cs="Arial"/>
                <w:b/>
                <w:bCs/>
                <w:sz w:val="20"/>
                <w:szCs w:val="24"/>
              </w:rPr>
              <w:t xml:space="preserve"> </w:t>
            </w:r>
            <w:r w:rsidRPr="001B6667">
              <w:rPr>
                <w:rFonts w:eastAsia="MS MinNew Roman" w:cs="Arial"/>
                <w:b/>
                <w:bCs/>
                <w:sz w:val="20"/>
                <w:szCs w:val="24"/>
              </w:rPr>
              <w:t>(</w:t>
            </w:r>
            <w:r w:rsidR="00AF2DE5" w:rsidRPr="001B6667">
              <w:rPr>
                <w:rFonts w:eastAsia="MS MinNew Roman" w:cs="Arial"/>
                <w:b/>
                <w:bCs/>
                <w:sz w:val="20"/>
                <w:szCs w:val="24"/>
              </w:rPr>
              <w:t>netto oraz brutto</w:t>
            </w:r>
            <w:r w:rsidRPr="001B6667">
              <w:rPr>
                <w:rFonts w:eastAsia="MS MinNew Roman" w:cs="Arial"/>
                <w:b/>
                <w:bCs/>
                <w:sz w:val="20"/>
                <w:szCs w:val="24"/>
              </w:rPr>
              <w:t>)</w:t>
            </w:r>
            <w:r w:rsidR="001C7FA0">
              <w:rPr>
                <w:rFonts w:eastAsia="MS MinNew Roman" w:cs="Arial"/>
                <w:b/>
                <w:bCs/>
                <w:sz w:val="20"/>
                <w:szCs w:val="24"/>
              </w:rPr>
              <w:t>, w tym:</w:t>
            </w:r>
          </w:p>
        </w:tc>
        <w:tc>
          <w:tcPr>
            <w:tcW w:w="7230" w:type="dxa"/>
            <w:gridSpan w:val="2"/>
            <w:shd w:val="clear" w:color="auto" w:fill="FFFFFF"/>
          </w:tcPr>
          <w:p w14:paraId="0AE07966" w14:textId="346E292C" w:rsidR="00DD1020" w:rsidRDefault="00D43251" w:rsidP="00FE7BC7">
            <w:pPr>
              <w:rPr>
                <w:rFonts w:cs="Arial"/>
                <w:sz w:val="20"/>
                <w:lang w:eastAsia="pl-PL"/>
              </w:rPr>
            </w:pPr>
            <w:r>
              <w:rPr>
                <w:rFonts w:cs="Arial"/>
                <w:sz w:val="20"/>
                <w:lang w:eastAsia="pl-PL"/>
              </w:rPr>
              <w:t>32 181 520,36</w:t>
            </w:r>
            <w:r w:rsidR="00DD1020">
              <w:rPr>
                <w:rFonts w:cs="Arial"/>
                <w:sz w:val="20"/>
                <w:lang w:eastAsia="pl-PL"/>
              </w:rPr>
              <w:t xml:space="preserve"> zł netto</w:t>
            </w:r>
          </w:p>
          <w:p w14:paraId="6ADE1285" w14:textId="74429428" w:rsidR="00CE165C" w:rsidRPr="00534314" w:rsidRDefault="00D43251" w:rsidP="00FE7BC7">
            <w:pPr>
              <w:rPr>
                <w:rFonts w:cs="Arial"/>
                <w:color w:val="0070C0"/>
                <w:sz w:val="20"/>
                <w:lang w:eastAsia="pl-PL"/>
              </w:rPr>
            </w:pPr>
            <w:r>
              <w:rPr>
                <w:rFonts w:cs="Arial"/>
                <w:sz w:val="20"/>
                <w:lang w:eastAsia="pl-PL"/>
              </w:rPr>
              <w:t>38 948 942,13</w:t>
            </w:r>
            <w:r w:rsidR="00DD1020">
              <w:rPr>
                <w:rFonts w:cs="Arial"/>
                <w:sz w:val="20"/>
                <w:lang w:eastAsia="pl-PL"/>
              </w:rPr>
              <w:t xml:space="preserve"> </w:t>
            </w:r>
            <w:r w:rsidR="00FE7BC7" w:rsidRPr="008847B3">
              <w:rPr>
                <w:rFonts w:cs="Arial"/>
                <w:sz w:val="20"/>
                <w:lang w:eastAsia="pl-PL"/>
              </w:rPr>
              <w:t>zł</w:t>
            </w:r>
            <w:r w:rsidR="00FE7BC7" w:rsidRPr="008847B3" w:rsidDel="003979F3">
              <w:rPr>
                <w:rFonts w:cs="Arial"/>
                <w:sz w:val="20"/>
                <w:lang w:eastAsia="pl-PL"/>
              </w:rPr>
              <w:t xml:space="preserve"> </w:t>
            </w:r>
            <w:r w:rsidR="00FE7BC7" w:rsidRPr="008847B3">
              <w:rPr>
                <w:rFonts w:cs="Arial"/>
                <w:sz w:val="20"/>
                <w:lang w:eastAsia="pl-PL"/>
              </w:rPr>
              <w:t>brutto</w:t>
            </w:r>
          </w:p>
        </w:tc>
      </w:tr>
      <w:tr w:rsidR="001C7FA0" w:rsidRPr="00402AAE" w14:paraId="13211CCC" w14:textId="77777777" w:rsidTr="00480C5A">
        <w:trPr>
          <w:trHeight w:val="82"/>
        </w:trPr>
        <w:tc>
          <w:tcPr>
            <w:tcW w:w="2409" w:type="dxa"/>
            <w:shd w:val="clear" w:color="auto" w:fill="E7E6E6"/>
          </w:tcPr>
          <w:p w14:paraId="22F4995C" w14:textId="77777777" w:rsidR="001C7FA0" w:rsidRPr="001B6667" w:rsidRDefault="001C7FA0" w:rsidP="00F65649">
            <w:pPr>
              <w:rPr>
                <w:rFonts w:eastAsia="MS MinNew Roman" w:cs="Arial"/>
                <w:b/>
                <w:bCs/>
                <w:sz w:val="20"/>
                <w:szCs w:val="24"/>
              </w:rPr>
            </w:pPr>
            <w:r w:rsidRPr="005D26B3">
              <w:rPr>
                <w:rFonts w:cs="Arial"/>
                <w:b/>
                <w:sz w:val="20"/>
              </w:rPr>
              <w:t>Procent</w:t>
            </w:r>
            <w:r w:rsidRPr="004D0E7D">
              <w:rPr>
                <w:rFonts w:cs="Arial"/>
                <w:b/>
                <w:sz w:val="20"/>
                <w:szCs w:val="24"/>
                <w:lang w:eastAsia="pl-PL"/>
              </w:rPr>
              <w:t xml:space="preserve"> dofinansowania</w:t>
            </w:r>
            <w:r w:rsidRPr="007573B2">
              <w:rPr>
                <w:rFonts w:cs="Arial"/>
                <w:b/>
                <w:sz w:val="20"/>
              </w:rPr>
              <w:t xml:space="preserve"> ze środków UE</w:t>
            </w:r>
            <w:r w:rsidRPr="004D0E7D">
              <w:rPr>
                <w:rFonts w:cs="Arial"/>
                <w:b/>
                <w:sz w:val="20"/>
                <w:szCs w:val="24"/>
                <w:lang w:eastAsia="pl-PL"/>
              </w:rPr>
              <w:t xml:space="preserve"> (</w:t>
            </w:r>
            <w:r w:rsidRPr="004D0E7D">
              <w:rPr>
                <w:rFonts w:eastAsia="MS MinNew Roman" w:cs="Arial"/>
                <w:b/>
                <w:bCs/>
                <w:sz w:val="20"/>
                <w:szCs w:val="24"/>
                <w:lang w:eastAsia="pl-PL"/>
              </w:rPr>
              <w:t>brutto</w:t>
            </w:r>
            <w:r w:rsidRPr="004D0E7D">
              <w:rPr>
                <w:rFonts w:cs="Arial"/>
                <w:b/>
                <w:sz w:val="20"/>
                <w:szCs w:val="24"/>
                <w:lang w:eastAsia="pl-PL"/>
              </w:rPr>
              <w:t>)</w:t>
            </w:r>
            <w:r w:rsidRPr="007573B2">
              <w:rPr>
                <w:rStyle w:val="Odwoanieprzypisudolnego"/>
              </w:rPr>
              <w:t xml:space="preserve"> </w:t>
            </w:r>
          </w:p>
        </w:tc>
        <w:tc>
          <w:tcPr>
            <w:tcW w:w="7230" w:type="dxa"/>
            <w:gridSpan w:val="2"/>
            <w:shd w:val="clear" w:color="auto" w:fill="FFFFFF"/>
          </w:tcPr>
          <w:p w14:paraId="119EC610" w14:textId="5CC6AEE4" w:rsidR="001C7FA0" w:rsidRPr="001B6667" w:rsidRDefault="00FE7BC7" w:rsidP="00FE7BC7">
            <w:pPr>
              <w:rPr>
                <w:rFonts w:cs="Arial"/>
                <w:color w:val="0070C0"/>
                <w:sz w:val="20"/>
                <w:lang w:eastAsia="pl-PL"/>
              </w:rPr>
            </w:pPr>
            <w:r w:rsidRPr="000C6ED7">
              <w:rPr>
                <w:rFonts w:cs="Arial"/>
                <w:sz w:val="20"/>
                <w:lang w:eastAsia="pl-PL"/>
              </w:rPr>
              <w:t>79,71%</w:t>
            </w:r>
          </w:p>
        </w:tc>
      </w:tr>
      <w:tr w:rsidR="002D7625" w:rsidRPr="00402AAE" w14:paraId="36A075D4" w14:textId="77777777" w:rsidTr="00480C5A">
        <w:trPr>
          <w:trHeight w:val="82"/>
        </w:trPr>
        <w:tc>
          <w:tcPr>
            <w:tcW w:w="2409" w:type="dxa"/>
            <w:shd w:val="clear" w:color="auto" w:fill="E7E6E6"/>
          </w:tcPr>
          <w:p w14:paraId="5F4D8B1A" w14:textId="3167AAD9" w:rsidR="002D7625" w:rsidRPr="005D26B3" w:rsidRDefault="002D7625" w:rsidP="00F65649">
            <w:pPr>
              <w:rPr>
                <w:rFonts w:cs="Arial"/>
                <w:b/>
                <w:sz w:val="20"/>
              </w:rPr>
            </w:pPr>
            <w:r>
              <w:rPr>
                <w:rFonts w:cs="Arial"/>
                <w:b/>
                <w:sz w:val="20"/>
              </w:rPr>
              <w:t>Procent dofinansowania ze</w:t>
            </w:r>
            <w:r w:rsidR="005B5E24">
              <w:rPr>
                <w:rFonts w:cs="Arial"/>
                <w:b/>
                <w:sz w:val="20"/>
              </w:rPr>
              <w:t xml:space="preserve"> </w:t>
            </w:r>
            <w:r w:rsidR="0028060F" w:rsidRPr="0028060F">
              <w:rPr>
                <w:rFonts w:cs="Arial"/>
                <w:b/>
                <w:sz w:val="20"/>
              </w:rPr>
              <w:t>środk</w:t>
            </w:r>
            <w:r w:rsidR="0028060F">
              <w:rPr>
                <w:rFonts w:cs="Arial"/>
                <w:b/>
                <w:sz w:val="20"/>
              </w:rPr>
              <w:t>ów</w:t>
            </w:r>
            <w:r w:rsidR="0028060F" w:rsidRPr="0028060F">
              <w:rPr>
                <w:rFonts w:cs="Arial"/>
                <w:b/>
                <w:sz w:val="20"/>
              </w:rPr>
              <w:t xml:space="preserve"> z innych</w:t>
            </w:r>
            <w:r w:rsidR="005B5E24">
              <w:rPr>
                <w:rFonts w:cs="Arial"/>
                <w:b/>
                <w:sz w:val="20"/>
              </w:rPr>
              <w:t xml:space="preserve"> </w:t>
            </w:r>
            <w:r w:rsidR="0028060F" w:rsidRPr="0028060F">
              <w:rPr>
                <w:rFonts w:cs="Arial"/>
                <w:b/>
                <w:sz w:val="20"/>
              </w:rPr>
              <w:t>źródeł zagranicznych</w:t>
            </w:r>
            <w:r w:rsidR="0028060F">
              <w:rPr>
                <w:rFonts w:cs="Arial"/>
                <w:b/>
                <w:sz w:val="20"/>
              </w:rPr>
              <w:t xml:space="preserve"> </w:t>
            </w:r>
            <w:r>
              <w:rPr>
                <w:rFonts w:cs="Arial"/>
                <w:b/>
                <w:sz w:val="20"/>
              </w:rPr>
              <w:t>(brutto)</w:t>
            </w:r>
          </w:p>
        </w:tc>
        <w:tc>
          <w:tcPr>
            <w:tcW w:w="7230" w:type="dxa"/>
            <w:gridSpan w:val="2"/>
            <w:shd w:val="clear" w:color="auto" w:fill="FFFFFF"/>
          </w:tcPr>
          <w:p w14:paraId="3CDE48ED" w14:textId="1AAEC3F6" w:rsidR="002D7625" w:rsidRPr="001C7FA0" w:rsidRDefault="00A664C6" w:rsidP="001C7FA0">
            <w:pPr>
              <w:rPr>
                <w:rFonts w:cs="Arial"/>
                <w:color w:val="0070C0"/>
                <w:sz w:val="20"/>
                <w:lang w:eastAsia="pl-PL"/>
              </w:rPr>
            </w:pPr>
            <w:r w:rsidRPr="001135E8">
              <w:rPr>
                <w:rFonts w:cs="Arial"/>
                <w:sz w:val="20"/>
                <w:lang w:eastAsia="pl-PL"/>
              </w:rPr>
              <w:t xml:space="preserve">Nie dotyczy </w:t>
            </w:r>
          </w:p>
        </w:tc>
      </w:tr>
      <w:tr w:rsidR="001C7FA0" w:rsidRPr="00402AAE" w14:paraId="30101A3E" w14:textId="77777777" w:rsidTr="00480C5A">
        <w:trPr>
          <w:trHeight w:val="82"/>
        </w:trPr>
        <w:tc>
          <w:tcPr>
            <w:tcW w:w="2409" w:type="dxa"/>
            <w:shd w:val="clear" w:color="auto" w:fill="E7E6E6"/>
          </w:tcPr>
          <w:p w14:paraId="785A6E6F" w14:textId="77777777" w:rsidR="001C7FA0" w:rsidRPr="001B6667" w:rsidRDefault="001C7FA0" w:rsidP="00F65649">
            <w:pPr>
              <w:rPr>
                <w:rFonts w:eastAsia="MS MinNew Roman" w:cs="Arial"/>
                <w:b/>
                <w:bCs/>
                <w:sz w:val="20"/>
                <w:szCs w:val="24"/>
              </w:rPr>
            </w:pPr>
            <w:r w:rsidRPr="005D26B3">
              <w:rPr>
                <w:rFonts w:cs="Arial"/>
                <w:b/>
                <w:sz w:val="20"/>
              </w:rPr>
              <w:t xml:space="preserve">Procent </w:t>
            </w:r>
            <w:r w:rsidRPr="004D0E7D">
              <w:rPr>
                <w:rFonts w:cs="Arial"/>
                <w:b/>
                <w:sz w:val="20"/>
                <w:szCs w:val="24"/>
                <w:lang w:eastAsia="pl-PL"/>
              </w:rPr>
              <w:t xml:space="preserve">środków z budżetu państwa </w:t>
            </w:r>
            <w:r w:rsidRPr="004D0E7D">
              <w:rPr>
                <w:rFonts w:eastAsia="MS MinNew Roman" w:cs="Arial"/>
                <w:b/>
                <w:bCs/>
                <w:sz w:val="20"/>
                <w:szCs w:val="24"/>
                <w:lang w:eastAsia="pl-PL"/>
              </w:rPr>
              <w:t>(brutto)</w:t>
            </w:r>
          </w:p>
        </w:tc>
        <w:tc>
          <w:tcPr>
            <w:tcW w:w="7230" w:type="dxa"/>
            <w:gridSpan w:val="2"/>
            <w:shd w:val="clear" w:color="auto" w:fill="FFFFFF"/>
          </w:tcPr>
          <w:p w14:paraId="404B9E99" w14:textId="3A4F61DA" w:rsidR="001C7FA0" w:rsidRPr="001B6667" w:rsidRDefault="00FE7BC7" w:rsidP="001C7FA0">
            <w:pPr>
              <w:rPr>
                <w:rFonts w:cs="Arial"/>
                <w:color w:val="0070C0"/>
                <w:sz w:val="20"/>
                <w:lang w:eastAsia="pl-PL"/>
              </w:rPr>
            </w:pPr>
            <w:r w:rsidRPr="000C6ED7">
              <w:rPr>
                <w:rFonts w:cs="Arial"/>
                <w:sz w:val="20"/>
                <w:lang w:eastAsia="pl-PL"/>
              </w:rPr>
              <w:t>20,29%</w:t>
            </w:r>
          </w:p>
        </w:tc>
      </w:tr>
      <w:tr w:rsidR="00F83399" w:rsidRPr="00402AAE" w14:paraId="427B5947" w14:textId="77777777" w:rsidTr="00FE7BC7">
        <w:trPr>
          <w:trHeight w:val="82"/>
        </w:trPr>
        <w:tc>
          <w:tcPr>
            <w:tcW w:w="2409" w:type="dxa"/>
            <w:vMerge w:val="restart"/>
            <w:shd w:val="clear" w:color="auto" w:fill="E7E6E6"/>
          </w:tcPr>
          <w:p w14:paraId="74CB7B03" w14:textId="692F5D66" w:rsidR="00F83399" w:rsidRPr="001B6667" w:rsidRDefault="00F83399" w:rsidP="001B6667">
            <w:pPr>
              <w:rPr>
                <w:rFonts w:eastAsia="MS MinNew Roman" w:cs="Arial"/>
                <w:b/>
                <w:bCs/>
                <w:sz w:val="20"/>
                <w:szCs w:val="24"/>
              </w:rPr>
            </w:pPr>
            <w:r w:rsidRPr="001B6667">
              <w:rPr>
                <w:rFonts w:eastAsia="MS MinNew Roman" w:cs="Arial"/>
                <w:b/>
                <w:bCs/>
                <w:sz w:val="20"/>
                <w:szCs w:val="24"/>
              </w:rPr>
              <w:t xml:space="preserve">Podział całkowitego kosztu </w:t>
            </w:r>
            <w:r w:rsidR="00DF701F">
              <w:rPr>
                <w:rFonts w:eastAsia="MS MinNew Roman" w:cs="Arial"/>
                <w:b/>
                <w:bCs/>
                <w:sz w:val="20"/>
                <w:szCs w:val="24"/>
              </w:rPr>
              <w:t>przedsięwzięcia</w:t>
            </w:r>
            <w:r w:rsidR="00DF701F" w:rsidRPr="001B6667">
              <w:rPr>
                <w:rFonts w:eastAsia="MS MinNew Roman" w:cs="Arial"/>
                <w:b/>
                <w:bCs/>
                <w:sz w:val="20"/>
                <w:szCs w:val="24"/>
              </w:rPr>
              <w:t xml:space="preserve"> </w:t>
            </w:r>
            <w:r w:rsidRPr="001B6667">
              <w:rPr>
                <w:rFonts w:eastAsia="MS MinNew Roman" w:cs="Arial"/>
                <w:b/>
                <w:bCs/>
                <w:sz w:val="20"/>
                <w:szCs w:val="24"/>
              </w:rPr>
              <w:t xml:space="preserve">na poszczególna lata </w:t>
            </w:r>
            <w:r w:rsidR="00972003" w:rsidRPr="001B6667">
              <w:rPr>
                <w:rFonts w:eastAsia="MS MinNew Roman" w:cs="Arial"/>
                <w:b/>
                <w:bCs/>
                <w:sz w:val="20"/>
                <w:szCs w:val="24"/>
              </w:rPr>
              <w:t>(</w:t>
            </w:r>
            <w:r w:rsidR="00AF2DE5" w:rsidRPr="001B6667">
              <w:rPr>
                <w:rFonts w:eastAsia="MS MinNew Roman" w:cs="Arial"/>
                <w:b/>
                <w:bCs/>
                <w:sz w:val="20"/>
                <w:szCs w:val="24"/>
              </w:rPr>
              <w:t>netto oraz brutto</w:t>
            </w:r>
            <w:r w:rsidR="00972003" w:rsidRPr="001B6667">
              <w:rPr>
                <w:rFonts w:eastAsia="MS MinNew Roman" w:cs="Arial"/>
                <w:b/>
                <w:bCs/>
                <w:sz w:val="20"/>
                <w:szCs w:val="24"/>
              </w:rPr>
              <w:t>)</w:t>
            </w:r>
          </w:p>
        </w:tc>
        <w:tc>
          <w:tcPr>
            <w:tcW w:w="1134" w:type="dxa"/>
            <w:shd w:val="clear" w:color="auto" w:fill="FFFFFF"/>
          </w:tcPr>
          <w:p w14:paraId="3D3B0EA9" w14:textId="65B9868A" w:rsidR="00F83399" w:rsidRPr="002E59AF" w:rsidRDefault="00DD1020" w:rsidP="001B6667">
            <w:pPr>
              <w:pStyle w:val="Legenda"/>
              <w:rPr>
                <w:rFonts w:ascii="Arial" w:hAnsi="Arial" w:cs="Arial"/>
                <w:iCs/>
                <w:sz w:val="20"/>
              </w:rPr>
            </w:pPr>
            <w:r>
              <w:rPr>
                <w:rFonts w:ascii="Arial" w:hAnsi="Arial" w:cs="Arial"/>
                <w:iCs/>
                <w:sz w:val="20"/>
              </w:rPr>
              <w:t>2027</w:t>
            </w:r>
            <w:r w:rsidR="005D3974" w:rsidRPr="002E59AF">
              <w:rPr>
                <w:rStyle w:val="Odwoanieprzypisudolnego"/>
                <w:rFonts w:ascii="Arial" w:hAnsi="Arial"/>
                <w:iCs/>
                <w:sz w:val="20"/>
              </w:rPr>
              <w:footnoteReference w:id="4"/>
            </w:r>
            <w:r w:rsidR="00F83399" w:rsidRPr="002E59AF">
              <w:rPr>
                <w:rFonts w:ascii="Arial" w:hAnsi="Arial" w:cs="Arial"/>
                <w:iCs/>
                <w:sz w:val="20"/>
              </w:rPr>
              <w:t xml:space="preserve"> rok</w:t>
            </w:r>
          </w:p>
        </w:tc>
        <w:tc>
          <w:tcPr>
            <w:tcW w:w="6096" w:type="dxa"/>
            <w:shd w:val="clear" w:color="auto" w:fill="FFFFFF"/>
          </w:tcPr>
          <w:p w14:paraId="1851D3FE" w14:textId="77777777" w:rsidR="00DD1020" w:rsidRPr="00DD1020" w:rsidRDefault="00DD1020" w:rsidP="00DD1020">
            <w:pPr>
              <w:rPr>
                <w:rFonts w:cs="Arial"/>
                <w:sz w:val="20"/>
                <w:lang w:eastAsia="pl-PL"/>
              </w:rPr>
            </w:pPr>
            <w:r w:rsidRPr="00DD1020">
              <w:rPr>
                <w:rFonts w:cs="Arial"/>
                <w:sz w:val="20"/>
                <w:lang w:eastAsia="pl-PL"/>
              </w:rPr>
              <w:t>Netto: 29 557 851,82 zł</w:t>
            </w:r>
          </w:p>
          <w:p w14:paraId="1DAE4AE1" w14:textId="01082707" w:rsidR="00F83399" w:rsidRPr="001B6667" w:rsidRDefault="00DD1020" w:rsidP="00FE7BC7">
            <w:pPr>
              <w:rPr>
                <w:rFonts w:cs="Arial"/>
                <w:b/>
                <w:i/>
                <w:sz w:val="20"/>
              </w:rPr>
            </w:pPr>
            <w:r w:rsidRPr="00DD1020">
              <w:rPr>
                <w:rFonts w:cs="Arial"/>
                <w:sz w:val="20"/>
                <w:lang w:eastAsia="pl-PL"/>
              </w:rPr>
              <w:t>Brutto: 35 828 783,11 zł</w:t>
            </w:r>
          </w:p>
        </w:tc>
      </w:tr>
      <w:tr w:rsidR="00F83399" w:rsidRPr="00402AAE" w14:paraId="1A4E0135" w14:textId="77777777" w:rsidTr="00FE7BC7">
        <w:trPr>
          <w:trHeight w:val="81"/>
        </w:trPr>
        <w:tc>
          <w:tcPr>
            <w:tcW w:w="2409" w:type="dxa"/>
            <w:vMerge/>
            <w:shd w:val="clear" w:color="auto" w:fill="E7E6E6"/>
          </w:tcPr>
          <w:p w14:paraId="70E8E8DB" w14:textId="77777777" w:rsidR="00F83399" w:rsidRPr="001B6667" w:rsidRDefault="00F83399" w:rsidP="001B6667">
            <w:pPr>
              <w:rPr>
                <w:rFonts w:eastAsia="MS MinNew Roman" w:cs="Arial"/>
                <w:b/>
                <w:bCs/>
                <w:sz w:val="20"/>
                <w:szCs w:val="24"/>
              </w:rPr>
            </w:pPr>
          </w:p>
        </w:tc>
        <w:tc>
          <w:tcPr>
            <w:tcW w:w="1134" w:type="dxa"/>
            <w:shd w:val="clear" w:color="auto" w:fill="FFFFFF"/>
          </w:tcPr>
          <w:p w14:paraId="323A1B7C" w14:textId="77618722" w:rsidR="00F83399" w:rsidRPr="002E59AF" w:rsidRDefault="00FE7BC7" w:rsidP="001B6667">
            <w:pPr>
              <w:pStyle w:val="Legenda"/>
              <w:rPr>
                <w:rFonts w:ascii="Arial" w:hAnsi="Arial" w:cs="Arial"/>
                <w:iCs/>
                <w:sz w:val="20"/>
              </w:rPr>
            </w:pPr>
            <w:r>
              <w:rPr>
                <w:rFonts w:ascii="Arial" w:hAnsi="Arial" w:cs="Arial"/>
                <w:iCs/>
                <w:sz w:val="20"/>
              </w:rPr>
              <w:t>2028</w:t>
            </w:r>
            <w:r w:rsidR="00F83399" w:rsidRPr="002E59AF">
              <w:rPr>
                <w:rFonts w:ascii="Arial" w:hAnsi="Arial" w:cs="Arial"/>
                <w:iCs/>
                <w:sz w:val="20"/>
              </w:rPr>
              <w:t xml:space="preserve"> rok</w:t>
            </w:r>
          </w:p>
        </w:tc>
        <w:tc>
          <w:tcPr>
            <w:tcW w:w="6096" w:type="dxa"/>
            <w:shd w:val="clear" w:color="auto" w:fill="FFFFFF"/>
          </w:tcPr>
          <w:p w14:paraId="79A80DAD" w14:textId="03E73479" w:rsidR="00FE7BC7" w:rsidRPr="00630171" w:rsidRDefault="00FE7BC7" w:rsidP="00FE7BC7">
            <w:pPr>
              <w:rPr>
                <w:rFonts w:cs="Arial"/>
                <w:sz w:val="20"/>
                <w:lang w:eastAsia="pl-PL"/>
              </w:rPr>
            </w:pPr>
            <w:r w:rsidRPr="00630171">
              <w:rPr>
                <w:rFonts w:cs="Arial"/>
                <w:sz w:val="20"/>
                <w:lang w:eastAsia="pl-PL"/>
              </w:rPr>
              <w:t xml:space="preserve">Netto: </w:t>
            </w:r>
            <w:r w:rsidR="00DD1020">
              <w:rPr>
                <w:rFonts w:cs="Arial"/>
                <w:sz w:val="20"/>
                <w:lang w:eastAsia="pl-PL"/>
              </w:rPr>
              <w:t>2 623 668,54</w:t>
            </w:r>
            <w:r>
              <w:rPr>
                <w:rFonts w:cs="Arial"/>
                <w:sz w:val="20"/>
                <w:lang w:eastAsia="pl-PL"/>
              </w:rPr>
              <w:t xml:space="preserve"> </w:t>
            </w:r>
            <w:r w:rsidRPr="00630171">
              <w:rPr>
                <w:rFonts w:cs="Arial"/>
                <w:sz w:val="20"/>
                <w:lang w:eastAsia="pl-PL"/>
              </w:rPr>
              <w:t>zł</w:t>
            </w:r>
          </w:p>
          <w:p w14:paraId="7A3D3CAF" w14:textId="51F4D951" w:rsidR="00F83399" w:rsidRPr="001B6667" w:rsidRDefault="00FE7BC7" w:rsidP="00FE7BC7">
            <w:pPr>
              <w:pStyle w:val="Legenda"/>
              <w:rPr>
                <w:rFonts w:ascii="Arial" w:hAnsi="Arial" w:cs="Arial"/>
                <w:b w:val="0"/>
                <w:i/>
                <w:sz w:val="20"/>
              </w:rPr>
            </w:pPr>
            <w:r w:rsidRPr="00630171">
              <w:rPr>
                <w:rFonts w:ascii="Arial" w:eastAsia="Times New Roman" w:hAnsi="Arial" w:cs="Arial"/>
                <w:b w:val="0"/>
                <w:bCs w:val="0"/>
                <w:kern w:val="0"/>
                <w:sz w:val="20"/>
                <w:szCs w:val="20"/>
                <w:lang w:eastAsia="pl-PL"/>
              </w:rPr>
              <w:t>Brutto:</w:t>
            </w:r>
            <w:r>
              <w:rPr>
                <w:rFonts w:ascii="Arial" w:eastAsia="Times New Roman" w:hAnsi="Arial" w:cs="Arial"/>
                <w:b w:val="0"/>
                <w:bCs w:val="0"/>
                <w:kern w:val="0"/>
                <w:sz w:val="20"/>
                <w:szCs w:val="20"/>
                <w:lang w:eastAsia="pl-PL"/>
              </w:rPr>
              <w:t xml:space="preserve"> </w:t>
            </w:r>
            <w:r w:rsidR="00DD1020">
              <w:rPr>
                <w:rFonts w:ascii="Arial" w:eastAsia="Times New Roman" w:hAnsi="Arial" w:cs="Arial"/>
                <w:b w:val="0"/>
                <w:bCs w:val="0"/>
                <w:kern w:val="0"/>
                <w:sz w:val="20"/>
                <w:szCs w:val="20"/>
                <w:lang w:eastAsia="pl-PL"/>
              </w:rPr>
              <w:t xml:space="preserve">3 120 159,02 </w:t>
            </w:r>
            <w:r w:rsidRPr="00630171">
              <w:rPr>
                <w:rFonts w:ascii="Arial" w:eastAsia="Times New Roman" w:hAnsi="Arial" w:cs="Arial"/>
                <w:b w:val="0"/>
                <w:bCs w:val="0"/>
                <w:kern w:val="0"/>
                <w:sz w:val="20"/>
                <w:szCs w:val="20"/>
                <w:lang w:eastAsia="pl-PL"/>
              </w:rPr>
              <w:t>zł</w:t>
            </w:r>
          </w:p>
        </w:tc>
      </w:tr>
    </w:tbl>
    <w:p w14:paraId="632F59B0" w14:textId="77777777" w:rsidR="00121B8A" w:rsidRPr="001B6667" w:rsidRDefault="00A44251" w:rsidP="00A04A7E">
      <w:pPr>
        <w:pStyle w:val="Nagwek2"/>
        <w:tabs>
          <w:tab w:val="num" w:pos="1134"/>
        </w:tabs>
        <w:spacing w:before="240"/>
        <w:ind w:left="788" w:hanging="431"/>
        <w:rPr>
          <w:lang w:val="pl-PL" w:eastAsia="pl-PL"/>
        </w:rPr>
      </w:pPr>
      <w:bookmarkStart w:id="13" w:name="_Toc462924069"/>
      <w:r w:rsidRPr="001B6667">
        <w:rPr>
          <w:lang w:val="pl-PL" w:eastAsia="pl-PL"/>
        </w:rPr>
        <w:t>Wykaz poszczególnych pozycji kosztowych</w:t>
      </w:r>
      <w:bookmarkEnd w:id="13"/>
      <w:r w:rsidR="00664C17" w:rsidRPr="001B6667">
        <w:rPr>
          <w:lang w:val="pl-PL" w:eastAsia="pl-PL"/>
        </w:rPr>
        <w:t xml:space="preserve"> </w:t>
      </w:r>
      <w:r w:rsidR="009C7AD9" w:rsidRPr="009C7AD9">
        <w:rPr>
          <w:b w:val="0"/>
          <w:color w:val="7F7F7F" w:themeColor="text1" w:themeTint="80"/>
          <w:sz w:val="20"/>
          <w:szCs w:val="20"/>
          <w:lang w:val="pl-PL" w:eastAsia="pl-PL"/>
        </w:rPr>
        <w:t>&lt;&lt;maksymalnie 2000 znaków&gt;&gt;</w:t>
      </w:r>
    </w:p>
    <w:tbl>
      <w:tblPr>
        <w:tblW w:w="96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1"/>
        <w:gridCol w:w="2126"/>
        <w:gridCol w:w="2268"/>
        <w:gridCol w:w="2693"/>
      </w:tblGrid>
      <w:tr w:rsidR="00214477" w:rsidRPr="00402AAE" w14:paraId="7760EA8C" w14:textId="77777777" w:rsidTr="00145E2C">
        <w:trPr>
          <w:trHeight w:val="724"/>
        </w:trPr>
        <w:tc>
          <w:tcPr>
            <w:tcW w:w="4677" w:type="dxa"/>
            <w:gridSpan w:val="2"/>
            <w:shd w:val="clear" w:color="auto" w:fill="D9D9D9" w:themeFill="background1" w:themeFillShade="D9"/>
            <w:vAlign w:val="center"/>
          </w:tcPr>
          <w:p w14:paraId="2A90AE3F" w14:textId="77777777" w:rsidR="00214477" w:rsidRPr="000758B8" w:rsidRDefault="00214477" w:rsidP="00480C5A">
            <w:pPr>
              <w:jc w:val="center"/>
              <w:rPr>
                <w:rFonts w:eastAsia="MS MinNew Roman" w:cs="Arial"/>
                <w:b/>
                <w:bCs/>
                <w:sz w:val="20"/>
                <w:szCs w:val="18"/>
              </w:rPr>
            </w:pPr>
            <w:bookmarkStart w:id="14" w:name="_Toc462924070"/>
            <w:r w:rsidRPr="000758B8">
              <w:rPr>
                <w:rFonts w:eastAsia="MS MinNew Roman" w:cs="Arial"/>
                <w:b/>
                <w:bCs/>
                <w:sz w:val="20"/>
                <w:szCs w:val="18"/>
              </w:rPr>
              <w:t>Nazwa pozycji kosztowej:</w:t>
            </w:r>
          </w:p>
          <w:p w14:paraId="0B7983A7" w14:textId="1505039C" w:rsidR="00214477" w:rsidRPr="000758B8" w:rsidRDefault="00214477" w:rsidP="0086459D">
            <w:pPr>
              <w:pStyle w:val="Legenda"/>
              <w:jc w:val="center"/>
              <w:rPr>
                <w:rFonts w:ascii="Arial" w:hAnsi="Arial" w:cs="Arial"/>
                <w:sz w:val="20"/>
                <w:szCs w:val="18"/>
              </w:rPr>
            </w:pPr>
          </w:p>
        </w:tc>
        <w:tc>
          <w:tcPr>
            <w:tcW w:w="2268" w:type="dxa"/>
            <w:shd w:val="clear" w:color="auto" w:fill="D9D9D9" w:themeFill="background1" w:themeFillShade="D9"/>
            <w:vAlign w:val="center"/>
          </w:tcPr>
          <w:p w14:paraId="4FBC4C33" w14:textId="50CA20ED" w:rsidR="00214477" w:rsidRPr="000758B8" w:rsidRDefault="00214477" w:rsidP="00480C5A">
            <w:pPr>
              <w:pStyle w:val="Legenda"/>
              <w:jc w:val="center"/>
              <w:rPr>
                <w:rFonts w:ascii="Arial" w:hAnsi="Arial" w:cs="Arial"/>
                <w:sz w:val="20"/>
                <w:szCs w:val="18"/>
              </w:rPr>
            </w:pPr>
            <w:r w:rsidRPr="000758B8">
              <w:rPr>
                <w:rFonts w:ascii="Arial" w:hAnsi="Arial" w:cs="Arial"/>
                <w:sz w:val="20"/>
                <w:szCs w:val="18"/>
              </w:rPr>
              <w:t>Przewidywany koszt brutto:</w:t>
            </w:r>
          </w:p>
          <w:p w14:paraId="05C412A7" w14:textId="4A2704C9" w:rsidR="00214477" w:rsidRPr="000758B8" w:rsidRDefault="00214477" w:rsidP="0078552C">
            <w:pPr>
              <w:pStyle w:val="Legenda"/>
              <w:rPr>
                <w:rFonts w:ascii="Arial" w:eastAsia="Times New Roman" w:hAnsi="Arial"/>
                <w:b w:val="0"/>
                <w:bCs w:val="0"/>
                <w:kern w:val="0"/>
                <w:sz w:val="20"/>
                <w:szCs w:val="18"/>
              </w:rPr>
            </w:pPr>
          </w:p>
        </w:tc>
        <w:tc>
          <w:tcPr>
            <w:tcW w:w="2693" w:type="dxa"/>
            <w:shd w:val="clear" w:color="auto" w:fill="D9D9D9" w:themeFill="background1" w:themeFillShade="D9"/>
            <w:vAlign w:val="center"/>
          </w:tcPr>
          <w:p w14:paraId="4E0C4724" w14:textId="77777777" w:rsidR="00214477" w:rsidRPr="000758B8" w:rsidRDefault="00214477" w:rsidP="00480C5A">
            <w:pPr>
              <w:pStyle w:val="Legenda"/>
              <w:tabs>
                <w:tab w:val="left" w:pos="585"/>
              </w:tabs>
              <w:jc w:val="center"/>
              <w:rPr>
                <w:rFonts w:ascii="Arial" w:hAnsi="Arial" w:cs="Arial"/>
                <w:sz w:val="20"/>
                <w:szCs w:val="18"/>
              </w:rPr>
            </w:pPr>
            <w:r w:rsidRPr="000758B8">
              <w:rPr>
                <w:rFonts w:ascii="Arial" w:hAnsi="Arial" w:cs="Arial"/>
                <w:sz w:val="20"/>
                <w:szCs w:val="18"/>
              </w:rPr>
              <w:t>Uzasadnienie pozycji kosztowej (przeznaczenie):</w:t>
            </w:r>
          </w:p>
          <w:p w14:paraId="48120BF1" w14:textId="10CE01C8" w:rsidR="00214477" w:rsidRPr="000758B8" w:rsidRDefault="00214477" w:rsidP="0078552C">
            <w:pPr>
              <w:pStyle w:val="Legenda"/>
              <w:rPr>
                <w:rFonts w:ascii="Arial" w:eastAsia="Times New Roman" w:hAnsi="Arial"/>
                <w:b w:val="0"/>
                <w:bCs w:val="0"/>
                <w:kern w:val="0"/>
                <w:sz w:val="20"/>
                <w:szCs w:val="18"/>
              </w:rPr>
            </w:pPr>
          </w:p>
        </w:tc>
      </w:tr>
      <w:tr w:rsidR="00214477" w:rsidRPr="00214477" w14:paraId="43EC345D" w14:textId="77777777" w:rsidTr="00145E2C">
        <w:trPr>
          <w:trHeight w:val="383"/>
        </w:trPr>
        <w:tc>
          <w:tcPr>
            <w:tcW w:w="2551" w:type="dxa"/>
          </w:tcPr>
          <w:p w14:paraId="5C13006F" w14:textId="77777777" w:rsidR="00214477" w:rsidRPr="001135E8" w:rsidRDefault="00214477" w:rsidP="00214477">
            <w:pPr>
              <w:rPr>
                <w:rFonts w:eastAsia="MS MinNew Roman" w:cs="Arial"/>
                <w:bCs/>
                <w:sz w:val="20"/>
                <w:szCs w:val="18"/>
                <w:highlight w:val="yellow"/>
              </w:rPr>
            </w:pPr>
            <w:r w:rsidRPr="001135E8">
              <w:rPr>
                <w:rFonts w:eastAsia="MS MinNew Roman" w:cs="Arial"/>
                <w:bCs/>
                <w:sz w:val="20"/>
                <w:szCs w:val="18"/>
              </w:rPr>
              <w:t>Oprogramowanie</w:t>
            </w:r>
          </w:p>
        </w:tc>
        <w:tc>
          <w:tcPr>
            <w:tcW w:w="2126" w:type="dxa"/>
          </w:tcPr>
          <w:p w14:paraId="60047AAA" w14:textId="18C206CE" w:rsidR="00214477" w:rsidRPr="001135E8" w:rsidRDefault="00723794" w:rsidP="00A10F87">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Koszty wytworzenia oprogramowania, ekspertów zewnętrznych, stworzenia prototypów.</w:t>
            </w:r>
          </w:p>
        </w:tc>
        <w:tc>
          <w:tcPr>
            <w:tcW w:w="2268" w:type="dxa"/>
            <w:shd w:val="clear" w:color="auto" w:fill="FFFFFF"/>
          </w:tcPr>
          <w:p w14:paraId="26E2AB85" w14:textId="61375D84" w:rsidR="00214477" w:rsidRPr="001135E8" w:rsidRDefault="00934144" w:rsidP="00A10F87">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30 390 797,69 zł</w:t>
            </w:r>
          </w:p>
        </w:tc>
        <w:tc>
          <w:tcPr>
            <w:tcW w:w="2693" w:type="dxa"/>
            <w:shd w:val="clear" w:color="auto" w:fill="FFFFFF"/>
          </w:tcPr>
          <w:p w14:paraId="1ABF0286" w14:textId="0BE658CD" w:rsidR="00723794" w:rsidRPr="001135E8" w:rsidRDefault="00723794" w:rsidP="00723794">
            <w:pPr>
              <w:pStyle w:val="Legenda"/>
              <w:rPr>
                <w:rFonts w:ascii="Arial" w:hAnsi="Arial" w:cs="Arial"/>
                <w:b w:val="0"/>
                <w:sz w:val="20"/>
                <w:szCs w:val="20"/>
                <w:lang w:eastAsia="pl-PL"/>
              </w:rPr>
            </w:pPr>
            <w:r w:rsidRPr="001135E8">
              <w:rPr>
                <w:rFonts w:ascii="Arial" w:hAnsi="Arial" w:cs="Arial"/>
                <w:b w:val="0"/>
                <w:sz w:val="20"/>
                <w:szCs w:val="20"/>
                <w:lang w:eastAsia="pl-PL"/>
              </w:rPr>
              <w:t xml:space="preserve">Koszty wytworzenia oprogramowania zasobami własnymi IT resortu finansów (in house). W szczególności wytworzenia oprogramowania, testów wewnętrznych (deweloperskich, jednostkowych, </w:t>
            </w:r>
            <w:r w:rsidRPr="001135E8">
              <w:rPr>
                <w:rFonts w:ascii="Arial" w:hAnsi="Arial" w:cs="Arial"/>
                <w:b w:val="0"/>
                <w:sz w:val="20"/>
                <w:szCs w:val="20"/>
                <w:lang w:eastAsia="pl-PL"/>
              </w:rPr>
              <w:lastRenderedPageBreak/>
              <w:t>podstawowych testów end-to-end), wydajnościowych, testy WCAG, funkcjonalnych i eksploracyjnych, w tym testów regresji i retestów, ekspertów programistycznych, stworzenia prototypów, prac konfiguracyjnych i optymalizacyjnych, migracji danych z systemu EGAPOLTAX, wdrożenia oprogramowania, udostępniania informacji i zbiorów danych, przygotowania dokumentacji powykonawczej.</w:t>
            </w:r>
          </w:p>
          <w:p w14:paraId="2CD0A154" w14:textId="77777777" w:rsidR="00723794" w:rsidRPr="001135E8" w:rsidRDefault="00723794" w:rsidP="00723794">
            <w:pPr>
              <w:pStyle w:val="Legenda"/>
              <w:rPr>
                <w:rFonts w:ascii="Arial" w:hAnsi="Arial" w:cs="Arial"/>
                <w:b w:val="0"/>
                <w:sz w:val="20"/>
                <w:szCs w:val="20"/>
                <w:lang w:eastAsia="pl-PL"/>
              </w:rPr>
            </w:pPr>
            <w:r w:rsidRPr="001135E8">
              <w:rPr>
                <w:rFonts w:ascii="Arial" w:hAnsi="Arial" w:cs="Arial"/>
                <w:b w:val="0"/>
                <w:sz w:val="20"/>
                <w:szCs w:val="20"/>
                <w:lang w:eastAsia="pl-PL"/>
              </w:rPr>
              <w:t xml:space="preserve">Koszty zewnętrznych ekspertów. </w:t>
            </w:r>
          </w:p>
          <w:p w14:paraId="60DAC609" w14:textId="5AC9D467" w:rsidR="00214477" w:rsidRPr="001135E8" w:rsidRDefault="00723794" w:rsidP="00723794">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Produkty: System JSP Egzekucja, aplikacja Mobilny Poborca II.</w:t>
            </w:r>
          </w:p>
        </w:tc>
      </w:tr>
      <w:tr w:rsidR="00214477" w:rsidRPr="00214477" w14:paraId="72FB36C0" w14:textId="77777777" w:rsidTr="00145E2C">
        <w:trPr>
          <w:trHeight w:val="432"/>
        </w:trPr>
        <w:tc>
          <w:tcPr>
            <w:tcW w:w="2551" w:type="dxa"/>
          </w:tcPr>
          <w:p w14:paraId="57A1BF9B" w14:textId="77777777" w:rsidR="00214477" w:rsidRPr="001135E8" w:rsidDel="00CC0813" w:rsidRDefault="00214477" w:rsidP="00A10F87">
            <w:pPr>
              <w:rPr>
                <w:rFonts w:cs="Arial"/>
                <w:sz w:val="20"/>
                <w:szCs w:val="18"/>
                <w:highlight w:val="yellow"/>
                <w:lang w:eastAsia="pl-PL"/>
              </w:rPr>
            </w:pPr>
            <w:r w:rsidRPr="001135E8">
              <w:rPr>
                <w:rFonts w:cs="Arial"/>
                <w:sz w:val="20"/>
                <w:szCs w:val="18"/>
                <w:lang w:eastAsia="pl-PL"/>
              </w:rPr>
              <w:lastRenderedPageBreak/>
              <w:t>Infrastruktura</w:t>
            </w:r>
          </w:p>
        </w:tc>
        <w:tc>
          <w:tcPr>
            <w:tcW w:w="2126" w:type="dxa"/>
          </w:tcPr>
          <w:p w14:paraId="7EED5AE5" w14:textId="77777777" w:rsidR="00723794" w:rsidRPr="001135E8" w:rsidRDefault="00723794" w:rsidP="00723794">
            <w:pPr>
              <w:pStyle w:val="Legenda"/>
              <w:rPr>
                <w:rFonts w:ascii="Arial" w:hAnsi="Arial" w:cs="Arial"/>
                <w:b w:val="0"/>
                <w:sz w:val="20"/>
                <w:szCs w:val="20"/>
                <w:lang w:eastAsia="pl-PL"/>
              </w:rPr>
            </w:pPr>
            <w:r w:rsidRPr="001135E8">
              <w:rPr>
                <w:rFonts w:ascii="Arial" w:hAnsi="Arial" w:cs="Arial"/>
                <w:b w:val="0"/>
                <w:sz w:val="20"/>
                <w:szCs w:val="20"/>
                <w:lang w:eastAsia="pl-PL"/>
              </w:rPr>
              <w:t>Koszt zakupu drukarek przenośnych (1075 szt).</w:t>
            </w:r>
          </w:p>
          <w:p w14:paraId="72C50E68" w14:textId="4D3B76DB" w:rsidR="00723794" w:rsidRPr="001135E8" w:rsidRDefault="00723794" w:rsidP="00723794">
            <w:pPr>
              <w:pStyle w:val="Legenda"/>
              <w:rPr>
                <w:rFonts w:ascii="Arial" w:hAnsi="Arial" w:cs="Arial"/>
                <w:b w:val="0"/>
                <w:sz w:val="20"/>
                <w:szCs w:val="20"/>
                <w:lang w:eastAsia="pl-PL"/>
              </w:rPr>
            </w:pPr>
            <w:r w:rsidRPr="001135E8">
              <w:rPr>
                <w:rFonts w:ascii="Arial" w:hAnsi="Arial" w:cs="Arial"/>
                <w:b w:val="0"/>
                <w:sz w:val="20"/>
                <w:szCs w:val="20"/>
                <w:lang w:eastAsia="pl-PL"/>
              </w:rPr>
              <w:t>Koszt zakupy urządzeń mobilnych wraz z oprogramowaniem (1075 szt).</w:t>
            </w:r>
          </w:p>
          <w:p w14:paraId="734085C1" w14:textId="77777777" w:rsidR="00214477" w:rsidRPr="001135E8" w:rsidDel="00CC0813" w:rsidRDefault="00214477" w:rsidP="00A10F87">
            <w:pPr>
              <w:pStyle w:val="Legenda"/>
              <w:rPr>
                <w:rFonts w:ascii="Arial" w:hAnsi="Arial" w:cs="Arial"/>
                <w:b w:val="0"/>
                <w:sz w:val="18"/>
                <w:szCs w:val="18"/>
                <w:highlight w:val="yellow"/>
                <w:lang w:eastAsia="pl-PL"/>
              </w:rPr>
            </w:pPr>
          </w:p>
        </w:tc>
        <w:tc>
          <w:tcPr>
            <w:tcW w:w="2268" w:type="dxa"/>
            <w:shd w:val="clear" w:color="auto" w:fill="FFFFFF"/>
          </w:tcPr>
          <w:p w14:paraId="0D584543" w14:textId="67BFFCB1" w:rsidR="00214477" w:rsidRPr="001135E8" w:rsidDel="00CC0813" w:rsidRDefault="00723794" w:rsidP="00A10F87">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3 426 025,00  zł</w:t>
            </w:r>
          </w:p>
        </w:tc>
        <w:tc>
          <w:tcPr>
            <w:tcW w:w="2693" w:type="dxa"/>
            <w:shd w:val="clear" w:color="auto" w:fill="FFFFFF"/>
          </w:tcPr>
          <w:p w14:paraId="5E6522D4" w14:textId="77777777" w:rsidR="00723794" w:rsidRPr="001135E8" w:rsidRDefault="00723794" w:rsidP="00723794">
            <w:pPr>
              <w:pStyle w:val="Legenda"/>
              <w:rPr>
                <w:rFonts w:ascii="Arial" w:hAnsi="Arial" w:cs="Arial"/>
                <w:b w:val="0"/>
                <w:sz w:val="20"/>
                <w:szCs w:val="20"/>
                <w:lang w:eastAsia="pl-PL"/>
              </w:rPr>
            </w:pPr>
            <w:r w:rsidRPr="001135E8">
              <w:rPr>
                <w:rFonts w:ascii="Arial" w:hAnsi="Arial" w:cs="Arial"/>
                <w:b w:val="0"/>
                <w:sz w:val="20"/>
                <w:szCs w:val="20"/>
                <w:lang w:eastAsia="pl-PL"/>
              </w:rPr>
              <w:t>Koszty konieczne do poniesienia w związku z koniecznością wyposażenia mobilnych poborców obsługujących Aplikację Mobilny Poborca II.</w:t>
            </w:r>
          </w:p>
          <w:p w14:paraId="0E65D078" w14:textId="77777777" w:rsidR="00214477" w:rsidRPr="001135E8" w:rsidDel="00CC0813" w:rsidRDefault="00214477" w:rsidP="00A10F87">
            <w:pPr>
              <w:pStyle w:val="Legenda"/>
              <w:rPr>
                <w:rFonts w:ascii="Arial" w:hAnsi="Arial" w:cs="Arial"/>
                <w:b w:val="0"/>
                <w:sz w:val="18"/>
                <w:szCs w:val="18"/>
                <w:highlight w:val="yellow"/>
                <w:lang w:eastAsia="pl-PL"/>
              </w:rPr>
            </w:pPr>
          </w:p>
        </w:tc>
      </w:tr>
      <w:tr w:rsidR="00E40C7B" w:rsidRPr="00E40C7B" w14:paraId="6177DE41" w14:textId="77777777" w:rsidTr="00145E2C">
        <w:trPr>
          <w:trHeight w:val="395"/>
        </w:trPr>
        <w:tc>
          <w:tcPr>
            <w:tcW w:w="2551" w:type="dxa"/>
          </w:tcPr>
          <w:p w14:paraId="2A705591" w14:textId="77777777" w:rsidR="00E40C7B" w:rsidRPr="001135E8" w:rsidDel="00CC0813" w:rsidRDefault="00E40C7B" w:rsidP="00A10F87">
            <w:pPr>
              <w:pStyle w:val="Legenda"/>
              <w:rPr>
                <w:rFonts w:ascii="Arial" w:hAnsi="Arial" w:cs="Arial"/>
                <w:b w:val="0"/>
                <w:sz w:val="20"/>
                <w:szCs w:val="18"/>
                <w:highlight w:val="yellow"/>
                <w:lang w:eastAsia="pl-PL"/>
              </w:rPr>
            </w:pPr>
            <w:r w:rsidRPr="001135E8">
              <w:rPr>
                <w:rFonts w:ascii="Arial" w:hAnsi="Arial" w:cs="Arial"/>
                <w:b w:val="0"/>
                <w:sz w:val="20"/>
                <w:szCs w:val="18"/>
                <w:lang w:eastAsia="pl-PL"/>
              </w:rPr>
              <w:t>Koszty UX i grafiki</w:t>
            </w:r>
          </w:p>
        </w:tc>
        <w:tc>
          <w:tcPr>
            <w:tcW w:w="2126" w:type="dxa"/>
          </w:tcPr>
          <w:p w14:paraId="328F7238" w14:textId="0C36399D" w:rsidR="00E40C7B" w:rsidRPr="001135E8" w:rsidDel="00CC0813" w:rsidRDefault="00723794" w:rsidP="00A10F87">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Koszty badań preferencji użytkowników</w:t>
            </w:r>
          </w:p>
        </w:tc>
        <w:tc>
          <w:tcPr>
            <w:tcW w:w="2268" w:type="dxa"/>
            <w:shd w:val="clear" w:color="auto" w:fill="FFFFFF"/>
          </w:tcPr>
          <w:p w14:paraId="441DA051" w14:textId="10B33E29" w:rsidR="00E40C7B" w:rsidRPr="001135E8" w:rsidDel="00CC0813" w:rsidRDefault="00723794" w:rsidP="00A10F87">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500 000,00 zł</w:t>
            </w:r>
          </w:p>
        </w:tc>
        <w:tc>
          <w:tcPr>
            <w:tcW w:w="2693" w:type="dxa"/>
            <w:shd w:val="clear" w:color="auto" w:fill="FFFFFF"/>
          </w:tcPr>
          <w:p w14:paraId="3F9C1253" w14:textId="511C7C0A" w:rsidR="00E40C7B" w:rsidRPr="001135E8" w:rsidDel="00CC0813" w:rsidRDefault="00723794" w:rsidP="00A10F87">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Koszty przeprowadzenia zewnętrznych badań preferencji użytkownika.</w:t>
            </w:r>
          </w:p>
        </w:tc>
      </w:tr>
      <w:tr w:rsidR="00554642" w:rsidRPr="00E40C7B" w14:paraId="252195C0" w14:textId="77777777" w:rsidTr="00145E2C">
        <w:trPr>
          <w:trHeight w:val="395"/>
        </w:trPr>
        <w:tc>
          <w:tcPr>
            <w:tcW w:w="2551" w:type="dxa"/>
          </w:tcPr>
          <w:p w14:paraId="6BE747F2" w14:textId="77777777" w:rsidR="000E3129" w:rsidRPr="001135E8" w:rsidRDefault="000E3129" w:rsidP="000E3129">
            <w:pPr>
              <w:pStyle w:val="Legenda"/>
              <w:rPr>
                <w:rFonts w:ascii="Arial" w:hAnsi="Arial" w:cs="Arial"/>
                <w:b w:val="0"/>
                <w:sz w:val="20"/>
                <w:szCs w:val="18"/>
                <w:lang w:eastAsia="pl-PL"/>
              </w:rPr>
            </w:pPr>
            <w:r w:rsidRPr="001135E8">
              <w:rPr>
                <w:rFonts w:ascii="Arial" w:hAnsi="Arial" w:cs="Arial"/>
                <w:b w:val="0"/>
                <w:sz w:val="20"/>
                <w:szCs w:val="18"/>
                <w:lang w:eastAsia="pl-PL"/>
              </w:rPr>
              <w:t>Bezpieczeństwo</w:t>
            </w:r>
          </w:p>
          <w:p w14:paraId="32D704D4" w14:textId="77777777" w:rsidR="00554642" w:rsidRPr="001135E8" w:rsidRDefault="00554642" w:rsidP="00A10F87">
            <w:pPr>
              <w:pStyle w:val="Legenda"/>
              <w:rPr>
                <w:rFonts w:ascii="Arial" w:hAnsi="Arial" w:cs="Arial"/>
                <w:b w:val="0"/>
                <w:sz w:val="20"/>
                <w:szCs w:val="18"/>
                <w:lang w:eastAsia="pl-PL"/>
              </w:rPr>
            </w:pPr>
          </w:p>
        </w:tc>
        <w:tc>
          <w:tcPr>
            <w:tcW w:w="2126" w:type="dxa"/>
          </w:tcPr>
          <w:p w14:paraId="7DE10297" w14:textId="2FB1917B" w:rsidR="00554642" w:rsidRPr="001135E8" w:rsidRDefault="000E3129" w:rsidP="00A10F87">
            <w:pPr>
              <w:pStyle w:val="Legenda"/>
              <w:rPr>
                <w:rFonts w:ascii="Arial" w:hAnsi="Arial" w:cs="Arial"/>
                <w:b w:val="0"/>
                <w:sz w:val="20"/>
                <w:szCs w:val="20"/>
                <w:lang w:eastAsia="pl-PL"/>
              </w:rPr>
            </w:pPr>
            <w:r w:rsidRPr="001135E8">
              <w:rPr>
                <w:rFonts w:ascii="Arial" w:hAnsi="Arial" w:cs="Arial"/>
                <w:b w:val="0"/>
                <w:sz w:val="20"/>
                <w:szCs w:val="20"/>
                <w:lang w:eastAsia="pl-PL"/>
              </w:rPr>
              <w:t>Przeprowadzenie testów bezpieczeństwa</w:t>
            </w:r>
          </w:p>
        </w:tc>
        <w:tc>
          <w:tcPr>
            <w:tcW w:w="2268" w:type="dxa"/>
            <w:shd w:val="clear" w:color="auto" w:fill="FFFFFF"/>
          </w:tcPr>
          <w:p w14:paraId="3C2D694B" w14:textId="15F40FA9" w:rsidR="00554642" w:rsidRPr="001135E8" w:rsidRDefault="000E3129" w:rsidP="00A10F87">
            <w:pPr>
              <w:pStyle w:val="Legenda"/>
              <w:rPr>
                <w:rFonts w:ascii="Arial" w:hAnsi="Arial" w:cs="Arial"/>
                <w:b w:val="0"/>
                <w:sz w:val="20"/>
                <w:szCs w:val="20"/>
                <w:lang w:eastAsia="pl-PL"/>
              </w:rPr>
            </w:pPr>
            <w:r w:rsidRPr="001135E8">
              <w:rPr>
                <w:rFonts w:ascii="Arial" w:hAnsi="Arial" w:cs="Arial"/>
                <w:b w:val="0"/>
                <w:sz w:val="20"/>
                <w:szCs w:val="20"/>
                <w:lang w:eastAsia="pl-PL"/>
              </w:rPr>
              <w:t>106 154,71 zł</w:t>
            </w:r>
          </w:p>
        </w:tc>
        <w:tc>
          <w:tcPr>
            <w:tcW w:w="2693" w:type="dxa"/>
            <w:shd w:val="clear" w:color="auto" w:fill="FFFFFF"/>
          </w:tcPr>
          <w:p w14:paraId="4ECEC08D" w14:textId="77777777" w:rsidR="000E3129" w:rsidRPr="001135E8" w:rsidRDefault="000E3129" w:rsidP="000E3129">
            <w:pPr>
              <w:autoSpaceDE w:val="0"/>
              <w:autoSpaceDN w:val="0"/>
              <w:adjustRightInd w:val="0"/>
              <w:rPr>
                <w:rFonts w:eastAsia="Arial Unicode MS" w:cs="Arial"/>
                <w:bCs/>
                <w:kern w:val="1"/>
                <w:sz w:val="20"/>
                <w:lang w:eastAsia="pl-PL"/>
              </w:rPr>
            </w:pPr>
            <w:r w:rsidRPr="001135E8">
              <w:rPr>
                <w:rFonts w:eastAsia="Arial Unicode MS" w:cs="Arial"/>
                <w:bCs/>
                <w:kern w:val="1"/>
                <w:sz w:val="20"/>
                <w:lang w:eastAsia="pl-PL"/>
              </w:rPr>
              <w:t xml:space="preserve">Wydatki na pokrycie kosztów przeprowadzenia testów bezpieczeństwa, w tym  koszt audytów, analiz i ekspertyz do zachowania wymogów polityki bezpieczeństwa MF. </w:t>
            </w:r>
          </w:p>
          <w:p w14:paraId="352D47A0" w14:textId="6CBDC7CC" w:rsidR="00554642" w:rsidRPr="001135E8" w:rsidRDefault="000E3129" w:rsidP="000E3129">
            <w:pPr>
              <w:pStyle w:val="Legenda"/>
              <w:rPr>
                <w:rFonts w:ascii="Arial" w:hAnsi="Arial" w:cs="Arial"/>
                <w:b w:val="0"/>
                <w:sz w:val="20"/>
                <w:szCs w:val="20"/>
                <w:lang w:eastAsia="pl-PL"/>
              </w:rPr>
            </w:pPr>
            <w:r w:rsidRPr="001135E8">
              <w:rPr>
                <w:rFonts w:ascii="Arial" w:hAnsi="Arial" w:cs="Arial"/>
                <w:b w:val="0"/>
                <w:sz w:val="20"/>
                <w:szCs w:val="20"/>
                <w:lang w:eastAsia="pl-PL"/>
              </w:rPr>
              <w:t>Wydatki zostaną poniesione na zapewnienie odpowiednich mechanizmów bezpieczeństwa.</w:t>
            </w:r>
          </w:p>
        </w:tc>
      </w:tr>
      <w:tr w:rsidR="00554642" w:rsidRPr="00E40C7B" w14:paraId="467E65C6" w14:textId="77777777" w:rsidTr="00145E2C">
        <w:trPr>
          <w:trHeight w:val="395"/>
        </w:trPr>
        <w:tc>
          <w:tcPr>
            <w:tcW w:w="2551" w:type="dxa"/>
          </w:tcPr>
          <w:p w14:paraId="5E1F1077" w14:textId="7FFAD9E0" w:rsidR="00554642" w:rsidRPr="001135E8" w:rsidRDefault="000E3129" w:rsidP="00A10F87">
            <w:pPr>
              <w:pStyle w:val="Legenda"/>
              <w:rPr>
                <w:rFonts w:ascii="Arial" w:hAnsi="Arial" w:cs="Arial"/>
                <w:b w:val="0"/>
                <w:bCs w:val="0"/>
                <w:sz w:val="20"/>
                <w:szCs w:val="18"/>
                <w:lang w:eastAsia="pl-PL"/>
              </w:rPr>
            </w:pPr>
            <w:r w:rsidRPr="001135E8">
              <w:rPr>
                <w:rFonts w:ascii="Arial" w:hAnsi="Arial" w:cs="Arial"/>
                <w:b w:val="0"/>
                <w:sz w:val="20"/>
                <w:szCs w:val="18"/>
                <w:lang w:eastAsia="pl-PL"/>
              </w:rPr>
              <w:t>Wydajność rozwiązań</w:t>
            </w:r>
          </w:p>
        </w:tc>
        <w:tc>
          <w:tcPr>
            <w:tcW w:w="2126" w:type="dxa"/>
          </w:tcPr>
          <w:p w14:paraId="68C78A75" w14:textId="5CC9724C" w:rsidR="00554642" w:rsidRPr="001135E8" w:rsidRDefault="000E3129" w:rsidP="00A10F87">
            <w:pPr>
              <w:pStyle w:val="Legenda"/>
              <w:rPr>
                <w:rFonts w:ascii="Arial" w:hAnsi="Arial" w:cs="Arial"/>
                <w:b w:val="0"/>
                <w:sz w:val="20"/>
                <w:szCs w:val="20"/>
                <w:lang w:eastAsia="pl-PL"/>
              </w:rPr>
            </w:pPr>
            <w:r w:rsidRPr="001135E8">
              <w:rPr>
                <w:rFonts w:ascii="Arial" w:hAnsi="Arial" w:cs="Arial"/>
                <w:b w:val="0"/>
                <w:sz w:val="20"/>
                <w:szCs w:val="20"/>
                <w:lang w:eastAsia="pl-PL"/>
              </w:rPr>
              <w:t>Koszt uwzględniony w pozycji oprogramowanie</w:t>
            </w:r>
          </w:p>
        </w:tc>
        <w:tc>
          <w:tcPr>
            <w:tcW w:w="2268" w:type="dxa"/>
            <w:shd w:val="clear" w:color="auto" w:fill="FFFFFF"/>
          </w:tcPr>
          <w:p w14:paraId="4A17938E" w14:textId="34F54C51" w:rsidR="00554642" w:rsidRPr="001135E8" w:rsidRDefault="000E3129" w:rsidP="00A10F87">
            <w:pPr>
              <w:pStyle w:val="Legenda"/>
              <w:rPr>
                <w:rFonts w:ascii="Arial" w:hAnsi="Arial" w:cs="Arial"/>
                <w:b w:val="0"/>
                <w:sz w:val="20"/>
                <w:szCs w:val="20"/>
                <w:lang w:eastAsia="pl-PL"/>
              </w:rPr>
            </w:pPr>
            <w:r w:rsidRPr="001135E8">
              <w:rPr>
                <w:rFonts w:ascii="Arial" w:hAnsi="Arial" w:cs="Arial"/>
                <w:b w:val="0"/>
                <w:sz w:val="20"/>
                <w:szCs w:val="20"/>
                <w:lang w:eastAsia="pl-PL"/>
              </w:rPr>
              <w:t>0 zł</w:t>
            </w:r>
          </w:p>
        </w:tc>
        <w:tc>
          <w:tcPr>
            <w:tcW w:w="2693" w:type="dxa"/>
            <w:shd w:val="clear" w:color="auto" w:fill="FFFFFF"/>
          </w:tcPr>
          <w:p w14:paraId="05847B64" w14:textId="42A34AA5" w:rsidR="00554642" w:rsidRPr="001135E8" w:rsidRDefault="000E3129" w:rsidP="00A10F87">
            <w:pPr>
              <w:pStyle w:val="Legenda"/>
              <w:rPr>
                <w:rFonts w:ascii="Arial" w:hAnsi="Arial" w:cs="Arial"/>
                <w:b w:val="0"/>
                <w:sz w:val="20"/>
                <w:szCs w:val="20"/>
                <w:lang w:eastAsia="pl-PL"/>
              </w:rPr>
            </w:pPr>
            <w:r w:rsidRPr="001135E8">
              <w:rPr>
                <w:rFonts w:ascii="Arial" w:hAnsi="Arial" w:cs="Arial"/>
                <w:b w:val="0"/>
                <w:sz w:val="20"/>
                <w:szCs w:val="20"/>
                <w:lang w:eastAsia="pl-PL"/>
              </w:rPr>
              <w:t>Koszt uwzględniony w pozycji Oprogramowanie w zakresie testów wewnętrznych przeprowadzonych w ramach prac deweloperskich.</w:t>
            </w:r>
          </w:p>
        </w:tc>
      </w:tr>
      <w:tr w:rsidR="00723794" w:rsidRPr="00214477" w14:paraId="02E65CA2" w14:textId="77777777" w:rsidTr="00145E2C">
        <w:trPr>
          <w:trHeight w:val="413"/>
        </w:trPr>
        <w:tc>
          <w:tcPr>
            <w:tcW w:w="2551" w:type="dxa"/>
          </w:tcPr>
          <w:p w14:paraId="7B36C1A0" w14:textId="108E9372" w:rsidR="00723794" w:rsidRPr="001135E8" w:rsidRDefault="00723794" w:rsidP="00723794">
            <w:pPr>
              <w:rPr>
                <w:rFonts w:cs="Arial"/>
                <w:sz w:val="20"/>
                <w:szCs w:val="18"/>
                <w:lang w:eastAsia="pl-PL"/>
              </w:rPr>
            </w:pPr>
            <w:r w:rsidRPr="001135E8">
              <w:rPr>
                <w:rFonts w:cs="Arial"/>
                <w:sz w:val="20"/>
                <w:szCs w:val="18"/>
                <w:lang w:eastAsia="pl-PL"/>
              </w:rPr>
              <w:lastRenderedPageBreak/>
              <w:t>Szkolenia</w:t>
            </w:r>
          </w:p>
        </w:tc>
        <w:tc>
          <w:tcPr>
            <w:tcW w:w="2126" w:type="dxa"/>
          </w:tcPr>
          <w:p w14:paraId="7EAF0A36" w14:textId="445285A8" w:rsidR="00723794" w:rsidRPr="001135E8" w:rsidDel="00CC0813" w:rsidRDefault="00723794" w:rsidP="00723794">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Koszty szkoleń użytkowników końcowych i zespołu projektowego</w:t>
            </w:r>
          </w:p>
        </w:tc>
        <w:tc>
          <w:tcPr>
            <w:tcW w:w="2268" w:type="dxa"/>
            <w:shd w:val="clear" w:color="auto" w:fill="FFFFFF"/>
          </w:tcPr>
          <w:p w14:paraId="1C27B9D2" w14:textId="13619957" w:rsidR="00723794" w:rsidRPr="001135E8" w:rsidDel="00CC0813" w:rsidRDefault="00723794" w:rsidP="00723794">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1 748 017,30 zł</w:t>
            </w:r>
          </w:p>
        </w:tc>
        <w:tc>
          <w:tcPr>
            <w:tcW w:w="2693" w:type="dxa"/>
            <w:shd w:val="clear" w:color="auto" w:fill="FFFFFF"/>
          </w:tcPr>
          <w:p w14:paraId="3B107F09" w14:textId="6BAC6E9D" w:rsidR="00723794" w:rsidRPr="001135E8" w:rsidDel="00CC0813" w:rsidRDefault="00723794" w:rsidP="00723794">
            <w:pPr>
              <w:pStyle w:val="Legenda"/>
              <w:rPr>
                <w:rFonts w:ascii="Arial" w:hAnsi="Arial" w:cs="Arial"/>
                <w:b w:val="0"/>
                <w:bCs w:val="0"/>
                <w:sz w:val="18"/>
                <w:szCs w:val="18"/>
                <w:highlight w:val="yellow"/>
                <w:lang w:eastAsia="pl-PL"/>
              </w:rPr>
            </w:pPr>
            <w:r w:rsidRPr="001135E8">
              <w:rPr>
                <w:rFonts w:ascii="Arial" w:eastAsiaTheme="minorHAnsi" w:hAnsi="Arial" w:cs="Arial"/>
                <w:b w:val="0"/>
                <w:bCs w:val="0"/>
                <w:sz w:val="20"/>
              </w:rPr>
              <w:t>Koszty przeprowadzenia szkoleń dla użytkowników końcowych systemu, w tym wyżywienie i noclegi, szkolenia, seminaria i warsztaty dla członków zespołu projektowego w tym zespołu IT, dla zapewnienia właściwej realizacji projektu.</w:t>
            </w:r>
          </w:p>
        </w:tc>
      </w:tr>
      <w:tr w:rsidR="00723794" w:rsidRPr="00214477" w14:paraId="3015B5F7" w14:textId="77777777" w:rsidTr="00145E2C">
        <w:trPr>
          <w:trHeight w:val="419"/>
        </w:trPr>
        <w:tc>
          <w:tcPr>
            <w:tcW w:w="2551" w:type="dxa"/>
          </w:tcPr>
          <w:p w14:paraId="5A7C5697" w14:textId="77777777" w:rsidR="00723794" w:rsidRPr="001135E8" w:rsidRDefault="00723794" w:rsidP="00723794">
            <w:pPr>
              <w:rPr>
                <w:rFonts w:cs="Arial"/>
                <w:sz w:val="20"/>
                <w:szCs w:val="18"/>
                <w:lang w:eastAsia="pl-PL"/>
              </w:rPr>
            </w:pPr>
            <w:r w:rsidRPr="001135E8">
              <w:rPr>
                <w:rFonts w:cs="Arial"/>
                <w:sz w:val="20"/>
                <w:szCs w:val="18"/>
                <w:lang w:eastAsia="pl-PL"/>
              </w:rPr>
              <w:t>Działania informacyjno-promocyjne</w:t>
            </w:r>
          </w:p>
        </w:tc>
        <w:tc>
          <w:tcPr>
            <w:tcW w:w="2126" w:type="dxa"/>
          </w:tcPr>
          <w:p w14:paraId="6F12D158" w14:textId="7B21B052" w:rsidR="00723794" w:rsidRPr="001135E8" w:rsidDel="00CC0813" w:rsidRDefault="00723794" w:rsidP="00723794">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Działania i przygotowanie materiałów informacyjnych</w:t>
            </w:r>
          </w:p>
        </w:tc>
        <w:tc>
          <w:tcPr>
            <w:tcW w:w="2268" w:type="dxa"/>
            <w:shd w:val="clear" w:color="auto" w:fill="FFFFFF"/>
          </w:tcPr>
          <w:p w14:paraId="3FF622CB" w14:textId="7E96B7A2" w:rsidR="00723794" w:rsidRPr="001135E8" w:rsidDel="00CC0813" w:rsidRDefault="00723794" w:rsidP="00723794">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20 000,00 zł</w:t>
            </w:r>
          </w:p>
        </w:tc>
        <w:tc>
          <w:tcPr>
            <w:tcW w:w="2693" w:type="dxa"/>
            <w:shd w:val="clear" w:color="auto" w:fill="FFFFFF"/>
          </w:tcPr>
          <w:p w14:paraId="60A1891B" w14:textId="76C31161" w:rsidR="00723794" w:rsidRPr="001135E8" w:rsidDel="00CC0813" w:rsidRDefault="00723794" w:rsidP="00723794">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Koszty poniesione w związku realizacją działań informacyjno-promocyjnych.</w:t>
            </w:r>
          </w:p>
        </w:tc>
      </w:tr>
      <w:tr w:rsidR="00723794" w:rsidRPr="00402AAE" w14:paraId="21E24F8F" w14:textId="77777777" w:rsidTr="00145E2C">
        <w:trPr>
          <w:trHeight w:val="724"/>
        </w:trPr>
        <w:tc>
          <w:tcPr>
            <w:tcW w:w="2551" w:type="dxa"/>
          </w:tcPr>
          <w:p w14:paraId="4BF28073" w14:textId="77777777" w:rsidR="00723794" w:rsidRPr="001135E8" w:rsidRDefault="00723794" w:rsidP="00723794">
            <w:pPr>
              <w:rPr>
                <w:rFonts w:cs="Arial"/>
                <w:sz w:val="20"/>
                <w:szCs w:val="18"/>
                <w:lang w:eastAsia="pl-PL"/>
              </w:rPr>
            </w:pPr>
            <w:r w:rsidRPr="001135E8">
              <w:rPr>
                <w:rFonts w:cs="Arial"/>
                <w:sz w:val="20"/>
                <w:szCs w:val="18"/>
                <w:lang w:eastAsia="pl-PL"/>
              </w:rPr>
              <w:t>Koszty zarządzania i wsparcia (w tym wynagrodzenia personelu wspomagającego)</w:t>
            </w:r>
          </w:p>
        </w:tc>
        <w:tc>
          <w:tcPr>
            <w:tcW w:w="2126" w:type="dxa"/>
          </w:tcPr>
          <w:p w14:paraId="31368CB3" w14:textId="012813A4" w:rsidR="00723794" w:rsidRPr="001135E8" w:rsidDel="00CC0813" w:rsidRDefault="00723794" w:rsidP="00723794">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Koszty zaangażowania ekspertów, koszty realizacji, zarządzania i wsparcia (w tym wynagrodzenia personelu wspomagającego)</w:t>
            </w:r>
          </w:p>
        </w:tc>
        <w:tc>
          <w:tcPr>
            <w:tcW w:w="2268" w:type="dxa"/>
            <w:shd w:val="clear" w:color="auto" w:fill="FFFFFF"/>
          </w:tcPr>
          <w:p w14:paraId="5237C5B5" w14:textId="1C022498" w:rsidR="00A92F70" w:rsidRPr="001135E8" w:rsidRDefault="00A92F70" w:rsidP="00723794">
            <w:pPr>
              <w:pStyle w:val="Legenda"/>
              <w:rPr>
                <w:rFonts w:ascii="Arial" w:hAnsi="Arial" w:cs="Arial"/>
                <w:b w:val="0"/>
                <w:sz w:val="20"/>
                <w:szCs w:val="20"/>
                <w:lang w:eastAsia="pl-PL"/>
              </w:rPr>
            </w:pPr>
            <w:r w:rsidRPr="001135E8">
              <w:rPr>
                <w:rFonts w:ascii="Arial" w:hAnsi="Arial" w:cs="Arial"/>
                <w:b w:val="0"/>
                <w:sz w:val="20"/>
                <w:szCs w:val="20"/>
                <w:lang w:eastAsia="pl-PL"/>
              </w:rPr>
              <w:t>2 757 947,43 zł</w:t>
            </w:r>
          </w:p>
          <w:p w14:paraId="14C08F77" w14:textId="6E3D6146" w:rsidR="00723794" w:rsidRPr="001135E8" w:rsidDel="00CC0813" w:rsidRDefault="00723794" w:rsidP="00723794">
            <w:pPr>
              <w:pStyle w:val="Legenda"/>
              <w:rPr>
                <w:rFonts w:ascii="Arial" w:hAnsi="Arial" w:cs="Arial"/>
                <w:b w:val="0"/>
                <w:sz w:val="18"/>
                <w:szCs w:val="18"/>
                <w:highlight w:val="yellow"/>
                <w:lang w:eastAsia="pl-PL"/>
              </w:rPr>
            </w:pPr>
          </w:p>
        </w:tc>
        <w:tc>
          <w:tcPr>
            <w:tcW w:w="2693" w:type="dxa"/>
            <w:shd w:val="clear" w:color="auto" w:fill="FFFFFF"/>
          </w:tcPr>
          <w:p w14:paraId="3A4C72F1" w14:textId="50BBB503" w:rsidR="00723794" w:rsidRPr="001135E8" w:rsidDel="00CC0813" w:rsidRDefault="00723794" w:rsidP="00723794">
            <w:pPr>
              <w:pStyle w:val="Legenda"/>
              <w:rPr>
                <w:rFonts w:ascii="Arial" w:hAnsi="Arial" w:cs="Arial"/>
                <w:b w:val="0"/>
                <w:sz w:val="18"/>
                <w:szCs w:val="18"/>
                <w:highlight w:val="yellow"/>
                <w:lang w:eastAsia="pl-PL"/>
              </w:rPr>
            </w:pPr>
            <w:r w:rsidRPr="001135E8">
              <w:rPr>
                <w:rFonts w:ascii="Arial" w:hAnsi="Arial" w:cs="Arial"/>
                <w:b w:val="0"/>
                <w:sz w:val="20"/>
                <w:szCs w:val="20"/>
                <w:lang w:eastAsia="pl-PL"/>
              </w:rPr>
              <w:t>Wynagrodzenia personelu zaangażowanego w realizację projektu, oraz koszty m.in. kierownika projektu, oraz innego personelu zaangażowanego w zarządzanie, rozliczanie, monitorowanie projektu lub prowadzenie innych działań administracyjnych w projekcie, jak również osób uprawnionych do reprezentowania jednostki i osób należących do personelu obsługowego (m. in. obsługa kadrowa, finansowa, księgowa, administracyjna, obsługa prawna, zamówień) z uwzględnieniem kosztów pośrednich, zgodnie z definicją stosowaną w projektach współfinansowanych ze środków UE.</w:t>
            </w:r>
          </w:p>
        </w:tc>
      </w:tr>
    </w:tbl>
    <w:p w14:paraId="2A9F666A" w14:textId="77777777" w:rsidR="00972003" w:rsidRPr="001B6667" w:rsidRDefault="00A44251" w:rsidP="00A04A7E">
      <w:pPr>
        <w:pStyle w:val="Nagwek2"/>
        <w:tabs>
          <w:tab w:val="num" w:pos="1134"/>
        </w:tabs>
        <w:spacing w:before="240"/>
        <w:ind w:left="788" w:hanging="431"/>
        <w:jc w:val="both"/>
        <w:rPr>
          <w:lang w:val="pl-PL" w:eastAsia="pl-PL"/>
        </w:rPr>
      </w:pPr>
      <w:r w:rsidRPr="001B6667">
        <w:rPr>
          <w:lang w:val="pl-PL" w:eastAsia="pl-PL"/>
        </w:rPr>
        <w:t>Koszty ogólne utrzymania wraz ze sposobem finansowania (okres 5 lat)</w:t>
      </w:r>
      <w:bookmarkEnd w:id="14"/>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1134"/>
        <w:gridCol w:w="3827"/>
        <w:gridCol w:w="2410"/>
      </w:tblGrid>
      <w:tr w:rsidR="00404A35" w:rsidRPr="001B6667" w14:paraId="5F845107" w14:textId="77777777" w:rsidTr="001318C7">
        <w:trPr>
          <w:trHeight w:val="392"/>
        </w:trPr>
        <w:tc>
          <w:tcPr>
            <w:tcW w:w="2268" w:type="dxa"/>
            <w:shd w:val="clear" w:color="auto" w:fill="E7E6E6"/>
          </w:tcPr>
          <w:p w14:paraId="4028B24C" w14:textId="61471D1A" w:rsidR="00404A35" w:rsidRPr="001B6667" w:rsidRDefault="00404A35" w:rsidP="00F65649">
            <w:pPr>
              <w:rPr>
                <w:rFonts w:eastAsia="MS MinNew Roman" w:cs="Arial"/>
                <w:b/>
                <w:bCs/>
                <w:sz w:val="20"/>
                <w:szCs w:val="24"/>
              </w:rPr>
            </w:pPr>
            <w:r w:rsidRPr="001B6667">
              <w:rPr>
                <w:rFonts w:eastAsia="MS MinNew Roman" w:cs="Arial"/>
                <w:b/>
                <w:bCs/>
                <w:sz w:val="20"/>
                <w:szCs w:val="24"/>
              </w:rPr>
              <w:t xml:space="preserve">Całkowity koszt utrzymania trwałości </w:t>
            </w:r>
            <w:r w:rsidR="00A01325" w:rsidRPr="00A01325">
              <w:rPr>
                <w:rFonts w:eastAsia="MS MinNew Roman" w:cs="Arial"/>
                <w:b/>
                <w:bCs/>
                <w:sz w:val="20"/>
                <w:szCs w:val="24"/>
              </w:rPr>
              <w:t>przedsięwzięcia</w:t>
            </w:r>
            <w:r w:rsidRPr="001B6667">
              <w:rPr>
                <w:rFonts w:eastAsia="MS MinNew Roman" w:cs="Arial"/>
                <w:b/>
                <w:bCs/>
                <w:sz w:val="20"/>
                <w:szCs w:val="24"/>
              </w:rPr>
              <w:t xml:space="preserve"> (</w:t>
            </w:r>
            <w:r w:rsidR="00E21BF1" w:rsidRPr="001B6667">
              <w:rPr>
                <w:rFonts w:eastAsia="MS MinNew Roman" w:cs="Arial"/>
                <w:b/>
                <w:bCs/>
                <w:sz w:val="20"/>
                <w:szCs w:val="24"/>
              </w:rPr>
              <w:t>brutto</w:t>
            </w:r>
            <w:r w:rsidRPr="001B6667">
              <w:rPr>
                <w:rFonts w:eastAsia="MS MinNew Roman" w:cs="Arial"/>
                <w:b/>
                <w:bCs/>
                <w:sz w:val="20"/>
                <w:szCs w:val="24"/>
              </w:rPr>
              <w:t>)</w:t>
            </w:r>
          </w:p>
        </w:tc>
        <w:tc>
          <w:tcPr>
            <w:tcW w:w="4961" w:type="dxa"/>
            <w:gridSpan w:val="2"/>
            <w:shd w:val="clear" w:color="auto" w:fill="FFFFFF"/>
          </w:tcPr>
          <w:p w14:paraId="744CEA85" w14:textId="2A25E62D" w:rsidR="00404A35" w:rsidRPr="001B6667" w:rsidRDefault="00723794" w:rsidP="001B6667">
            <w:pPr>
              <w:rPr>
                <w:rFonts w:eastAsia="MS MinNew Roman" w:cs="Arial"/>
                <w:sz w:val="20"/>
              </w:rPr>
            </w:pPr>
            <w:r w:rsidRPr="00E253CE">
              <w:rPr>
                <w:rFonts w:cs="Arial"/>
                <w:sz w:val="20"/>
                <w:lang w:eastAsia="pl-PL"/>
              </w:rPr>
              <w:t>29 267 550,00 zł brutto</w:t>
            </w:r>
          </w:p>
        </w:tc>
        <w:tc>
          <w:tcPr>
            <w:tcW w:w="2410" w:type="dxa"/>
            <w:shd w:val="clear" w:color="auto" w:fill="D9D9D9" w:themeFill="background1" w:themeFillShade="D9"/>
          </w:tcPr>
          <w:p w14:paraId="45CDD326" w14:textId="77777777" w:rsidR="00404A35" w:rsidRDefault="0079184B" w:rsidP="001B6667">
            <w:pPr>
              <w:jc w:val="center"/>
              <w:rPr>
                <w:rFonts w:eastAsia="MS MinNew Roman" w:cs="Arial"/>
                <w:b/>
                <w:bCs/>
                <w:sz w:val="20"/>
              </w:rPr>
            </w:pPr>
            <w:r w:rsidRPr="001B6667">
              <w:rPr>
                <w:rFonts w:eastAsia="MS MinNew Roman" w:cs="Arial"/>
                <w:b/>
                <w:bCs/>
                <w:sz w:val="20"/>
              </w:rPr>
              <w:t>Źródło</w:t>
            </w:r>
            <w:r w:rsidR="00404A35" w:rsidRPr="001B6667">
              <w:rPr>
                <w:rFonts w:eastAsia="MS MinNew Roman" w:cs="Arial"/>
                <w:b/>
                <w:bCs/>
                <w:sz w:val="20"/>
              </w:rPr>
              <w:t xml:space="preserve"> finansowania</w:t>
            </w:r>
          </w:p>
          <w:p w14:paraId="042A22C3" w14:textId="77777777" w:rsidR="0078552C" w:rsidRPr="001B6667" w:rsidRDefault="0078552C" w:rsidP="001B6667">
            <w:pPr>
              <w:jc w:val="center"/>
              <w:rPr>
                <w:rFonts w:cs="Arial"/>
                <w:b/>
                <w:color w:val="0070C0"/>
                <w:sz w:val="20"/>
                <w:lang w:eastAsia="pl-PL"/>
              </w:rPr>
            </w:pPr>
          </w:p>
        </w:tc>
      </w:tr>
      <w:tr w:rsidR="00404A35" w:rsidRPr="001B6667" w14:paraId="789CB274" w14:textId="77777777" w:rsidTr="00004684">
        <w:trPr>
          <w:trHeight w:val="82"/>
        </w:trPr>
        <w:tc>
          <w:tcPr>
            <w:tcW w:w="2268" w:type="dxa"/>
            <w:vMerge w:val="restart"/>
            <w:shd w:val="clear" w:color="auto" w:fill="E7E6E6"/>
          </w:tcPr>
          <w:p w14:paraId="7225709A" w14:textId="00345B52" w:rsidR="00404A35" w:rsidRPr="001B6667" w:rsidRDefault="00BD45C1" w:rsidP="00F65649">
            <w:pPr>
              <w:rPr>
                <w:rFonts w:eastAsia="MS MinNew Roman" w:cs="Arial"/>
                <w:b/>
                <w:bCs/>
                <w:sz w:val="20"/>
                <w:szCs w:val="24"/>
              </w:rPr>
            </w:pPr>
            <w:r w:rsidRPr="001B6667">
              <w:rPr>
                <w:rFonts w:eastAsia="MS MinNew Roman" w:cs="Arial"/>
                <w:b/>
                <w:bCs/>
                <w:sz w:val="20"/>
                <w:szCs w:val="24"/>
              </w:rPr>
              <w:t xml:space="preserve">Podział całkowitego kosztu utrzymania trwałości </w:t>
            </w:r>
            <w:r w:rsidR="00A01325" w:rsidRPr="00A01325">
              <w:rPr>
                <w:rFonts w:eastAsia="MS MinNew Roman" w:cs="Arial"/>
                <w:b/>
                <w:bCs/>
                <w:sz w:val="20"/>
                <w:szCs w:val="24"/>
              </w:rPr>
              <w:t>przedsięwzięcia</w:t>
            </w:r>
            <w:r w:rsidRPr="001B6667">
              <w:rPr>
                <w:rFonts w:eastAsia="MS MinNew Roman" w:cs="Arial"/>
                <w:b/>
                <w:bCs/>
                <w:sz w:val="20"/>
                <w:szCs w:val="24"/>
              </w:rPr>
              <w:t xml:space="preserve"> na poszczególna lata (netto oraz brutto)</w:t>
            </w:r>
          </w:p>
        </w:tc>
        <w:tc>
          <w:tcPr>
            <w:tcW w:w="1134" w:type="dxa"/>
            <w:shd w:val="clear" w:color="auto" w:fill="FFFFFF"/>
          </w:tcPr>
          <w:p w14:paraId="215DB5D7" w14:textId="4E20E560" w:rsidR="00404A35" w:rsidRPr="001B6667" w:rsidRDefault="00004684" w:rsidP="001B6667">
            <w:pPr>
              <w:pStyle w:val="Legenda"/>
              <w:rPr>
                <w:rFonts w:ascii="Arial" w:hAnsi="Arial" w:cs="Arial"/>
                <w:sz w:val="20"/>
                <w:szCs w:val="20"/>
              </w:rPr>
            </w:pPr>
            <w:r>
              <w:rPr>
                <w:rFonts w:ascii="Arial" w:hAnsi="Arial" w:cs="Arial"/>
                <w:sz w:val="20"/>
                <w:szCs w:val="20"/>
              </w:rPr>
              <w:t>2028</w:t>
            </w:r>
            <w:r w:rsidR="005D3974">
              <w:rPr>
                <w:rStyle w:val="Odwoanieprzypisudolnego"/>
                <w:rFonts w:ascii="Arial" w:hAnsi="Arial"/>
                <w:sz w:val="20"/>
                <w:szCs w:val="20"/>
              </w:rPr>
              <w:footnoteReference w:id="5"/>
            </w:r>
            <w:r w:rsidR="00404A35" w:rsidRPr="001B6667">
              <w:rPr>
                <w:rFonts w:ascii="Arial" w:hAnsi="Arial" w:cs="Arial"/>
                <w:sz w:val="20"/>
                <w:szCs w:val="20"/>
              </w:rPr>
              <w:t xml:space="preserve"> rok</w:t>
            </w:r>
          </w:p>
        </w:tc>
        <w:tc>
          <w:tcPr>
            <w:tcW w:w="3827" w:type="dxa"/>
            <w:shd w:val="clear" w:color="auto" w:fill="FFFFFF"/>
          </w:tcPr>
          <w:p w14:paraId="2FDE5ED4" w14:textId="77777777" w:rsidR="00004684" w:rsidRPr="00004684" w:rsidRDefault="00004684" w:rsidP="00004684">
            <w:pPr>
              <w:rPr>
                <w:rFonts w:cs="Arial"/>
                <w:sz w:val="20"/>
                <w:lang w:eastAsia="pl-PL"/>
              </w:rPr>
            </w:pPr>
            <w:r w:rsidRPr="00004684">
              <w:rPr>
                <w:rFonts w:cs="Arial"/>
                <w:sz w:val="20"/>
              </w:rPr>
              <w:t xml:space="preserve">2 453 617,89 </w:t>
            </w:r>
            <w:r w:rsidRPr="00004684">
              <w:rPr>
                <w:rFonts w:cs="Arial"/>
                <w:sz w:val="20"/>
                <w:lang w:eastAsia="pl-PL"/>
              </w:rPr>
              <w:t>zł netto</w:t>
            </w:r>
          </w:p>
          <w:p w14:paraId="2315B02E" w14:textId="00E8B353" w:rsidR="00404A35" w:rsidRPr="00004684" w:rsidRDefault="00004684" w:rsidP="00004684">
            <w:pPr>
              <w:rPr>
                <w:rFonts w:cs="Arial"/>
                <w:i/>
                <w:sz w:val="20"/>
              </w:rPr>
            </w:pPr>
            <w:r w:rsidRPr="00004684">
              <w:rPr>
                <w:rFonts w:cs="Arial"/>
                <w:sz w:val="20"/>
                <w:lang w:eastAsia="pl-PL"/>
              </w:rPr>
              <w:t>3 017 950,00 zł brutto</w:t>
            </w:r>
          </w:p>
        </w:tc>
        <w:tc>
          <w:tcPr>
            <w:tcW w:w="2410" w:type="dxa"/>
            <w:shd w:val="clear" w:color="auto" w:fill="FFFFFF"/>
          </w:tcPr>
          <w:p w14:paraId="10BE890F" w14:textId="303A716E" w:rsidR="00404A35" w:rsidRPr="001B6667" w:rsidRDefault="00004684" w:rsidP="001B6667">
            <w:pPr>
              <w:rPr>
                <w:rFonts w:cs="Arial"/>
                <w:color w:val="0070C0"/>
                <w:sz w:val="20"/>
                <w:lang w:eastAsia="pl-PL"/>
              </w:rPr>
            </w:pPr>
            <w:r w:rsidRPr="00E253CE">
              <w:rPr>
                <w:rFonts w:cs="Arial"/>
                <w:sz w:val="20"/>
              </w:rPr>
              <w:t>krajowe środki publiczne – budżet państwa</w:t>
            </w:r>
          </w:p>
        </w:tc>
      </w:tr>
      <w:tr w:rsidR="0079184B" w:rsidRPr="001B6667" w14:paraId="21F13665" w14:textId="77777777" w:rsidTr="00004684">
        <w:trPr>
          <w:trHeight w:val="81"/>
        </w:trPr>
        <w:tc>
          <w:tcPr>
            <w:tcW w:w="2268" w:type="dxa"/>
            <w:vMerge/>
            <w:shd w:val="clear" w:color="auto" w:fill="E7E6E6"/>
          </w:tcPr>
          <w:p w14:paraId="20689A7C" w14:textId="77777777" w:rsidR="0079184B" w:rsidRPr="001B6667" w:rsidRDefault="0079184B" w:rsidP="001B6667">
            <w:pPr>
              <w:rPr>
                <w:rFonts w:eastAsia="MS MinNew Roman" w:cs="Arial"/>
                <w:bCs/>
                <w:sz w:val="20"/>
                <w:szCs w:val="24"/>
              </w:rPr>
            </w:pPr>
          </w:p>
        </w:tc>
        <w:tc>
          <w:tcPr>
            <w:tcW w:w="1134" w:type="dxa"/>
            <w:shd w:val="clear" w:color="auto" w:fill="FFFFFF"/>
          </w:tcPr>
          <w:p w14:paraId="67FB5A5D" w14:textId="7DC9F96F" w:rsidR="0079184B" w:rsidRPr="001B6667" w:rsidRDefault="00723794" w:rsidP="001B6667">
            <w:pPr>
              <w:pStyle w:val="Legenda"/>
              <w:rPr>
                <w:rFonts w:ascii="Arial" w:hAnsi="Arial" w:cs="Arial"/>
                <w:sz w:val="20"/>
                <w:szCs w:val="20"/>
              </w:rPr>
            </w:pPr>
            <w:r>
              <w:rPr>
                <w:rFonts w:ascii="Arial" w:hAnsi="Arial" w:cs="Arial"/>
                <w:sz w:val="20"/>
                <w:szCs w:val="20"/>
              </w:rPr>
              <w:t>202</w:t>
            </w:r>
            <w:r w:rsidR="00004684">
              <w:rPr>
                <w:rFonts w:ascii="Arial" w:hAnsi="Arial" w:cs="Arial"/>
                <w:sz w:val="20"/>
                <w:szCs w:val="20"/>
              </w:rPr>
              <w:t>9</w:t>
            </w:r>
            <w:r>
              <w:rPr>
                <w:rFonts w:ascii="Arial" w:hAnsi="Arial" w:cs="Arial"/>
                <w:sz w:val="20"/>
                <w:szCs w:val="20"/>
              </w:rPr>
              <w:t xml:space="preserve"> </w:t>
            </w:r>
            <w:r w:rsidR="0079184B" w:rsidRPr="001B6667">
              <w:rPr>
                <w:rFonts w:ascii="Arial" w:hAnsi="Arial" w:cs="Arial"/>
                <w:sz w:val="20"/>
                <w:szCs w:val="20"/>
              </w:rPr>
              <w:t>rok</w:t>
            </w:r>
          </w:p>
        </w:tc>
        <w:tc>
          <w:tcPr>
            <w:tcW w:w="3827" w:type="dxa"/>
            <w:shd w:val="clear" w:color="auto" w:fill="FFFFFF"/>
          </w:tcPr>
          <w:p w14:paraId="5B6F065F" w14:textId="77777777" w:rsidR="00004684" w:rsidRPr="00004684" w:rsidRDefault="00004684" w:rsidP="00004684">
            <w:pPr>
              <w:rPr>
                <w:rFonts w:cs="Arial"/>
                <w:sz w:val="20"/>
                <w:lang w:eastAsia="pl-PL"/>
              </w:rPr>
            </w:pPr>
            <w:r w:rsidRPr="00004684">
              <w:rPr>
                <w:rFonts w:cs="Arial"/>
                <w:sz w:val="20"/>
              </w:rPr>
              <w:t>3 565 934,96 zł</w:t>
            </w:r>
            <w:r w:rsidRPr="00004684">
              <w:rPr>
                <w:rFonts w:cs="Arial"/>
                <w:sz w:val="20"/>
                <w:lang w:eastAsia="pl-PL"/>
              </w:rPr>
              <w:t xml:space="preserve"> netto</w:t>
            </w:r>
          </w:p>
          <w:p w14:paraId="30C6A164" w14:textId="4D544613" w:rsidR="0079184B" w:rsidRPr="00004684" w:rsidRDefault="00004684" w:rsidP="00004684">
            <w:pPr>
              <w:pStyle w:val="Legenda"/>
              <w:rPr>
                <w:rFonts w:ascii="Arial" w:hAnsi="Arial" w:cs="Arial"/>
                <w:b w:val="0"/>
                <w:bCs w:val="0"/>
                <w:i/>
                <w:sz w:val="20"/>
                <w:szCs w:val="20"/>
              </w:rPr>
            </w:pPr>
            <w:r w:rsidRPr="00004684">
              <w:rPr>
                <w:rFonts w:ascii="Arial" w:hAnsi="Arial" w:cs="Arial"/>
                <w:b w:val="0"/>
                <w:bCs w:val="0"/>
                <w:sz w:val="20"/>
                <w:lang w:eastAsia="pl-PL"/>
              </w:rPr>
              <w:t>4 386 100,00 zł brutto</w:t>
            </w:r>
          </w:p>
        </w:tc>
        <w:tc>
          <w:tcPr>
            <w:tcW w:w="2410" w:type="dxa"/>
            <w:shd w:val="clear" w:color="auto" w:fill="FFFFFF"/>
          </w:tcPr>
          <w:p w14:paraId="4F2A399E" w14:textId="77777777" w:rsidR="0079184B" w:rsidRPr="007C6395" w:rsidRDefault="001B6667" w:rsidP="001B6667">
            <w:pPr>
              <w:pStyle w:val="Legenda"/>
              <w:rPr>
                <w:rFonts w:ascii="Arial" w:hAnsi="Arial" w:cs="Arial"/>
                <w:b w:val="0"/>
                <w:sz w:val="20"/>
                <w:szCs w:val="20"/>
                <w:lang w:eastAsia="pl-PL"/>
              </w:rPr>
            </w:pPr>
            <w:r w:rsidRPr="007C6395">
              <w:rPr>
                <w:rFonts w:ascii="Arial" w:hAnsi="Arial" w:cs="Arial"/>
                <w:b w:val="0"/>
                <w:sz w:val="20"/>
                <w:szCs w:val="20"/>
                <w:lang w:eastAsia="pl-PL"/>
              </w:rPr>
              <w:t>jw.</w:t>
            </w:r>
          </w:p>
        </w:tc>
      </w:tr>
      <w:tr w:rsidR="0079184B" w:rsidRPr="005D3974" w14:paraId="513B22D9" w14:textId="77777777" w:rsidTr="00004684">
        <w:trPr>
          <w:trHeight w:val="81"/>
        </w:trPr>
        <w:tc>
          <w:tcPr>
            <w:tcW w:w="2268" w:type="dxa"/>
            <w:vMerge/>
            <w:shd w:val="clear" w:color="auto" w:fill="E7E6E6"/>
          </w:tcPr>
          <w:p w14:paraId="3DC08BEB" w14:textId="77777777" w:rsidR="0079184B" w:rsidRPr="001B6667" w:rsidRDefault="0079184B" w:rsidP="001B6667">
            <w:pPr>
              <w:rPr>
                <w:rFonts w:eastAsia="MS MinNew Roman" w:cs="Arial"/>
                <w:bCs/>
                <w:sz w:val="20"/>
                <w:szCs w:val="24"/>
              </w:rPr>
            </w:pPr>
          </w:p>
        </w:tc>
        <w:tc>
          <w:tcPr>
            <w:tcW w:w="1134" w:type="dxa"/>
            <w:shd w:val="clear" w:color="auto" w:fill="FFFFFF"/>
          </w:tcPr>
          <w:p w14:paraId="1EC49E4D" w14:textId="6B1D6CE4" w:rsidR="0079184B" w:rsidRPr="001B6667" w:rsidRDefault="00723794" w:rsidP="001B6667">
            <w:pPr>
              <w:pStyle w:val="Legenda"/>
              <w:rPr>
                <w:rFonts w:ascii="Arial" w:hAnsi="Arial" w:cs="Arial"/>
                <w:sz w:val="20"/>
                <w:szCs w:val="20"/>
              </w:rPr>
            </w:pPr>
            <w:r>
              <w:rPr>
                <w:rFonts w:ascii="Arial" w:hAnsi="Arial" w:cs="Arial"/>
                <w:sz w:val="20"/>
                <w:szCs w:val="20"/>
              </w:rPr>
              <w:t xml:space="preserve">2030 </w:t>
            </w:r>
            <w:r w:rsidR="0079184B" w:rsidRPr="001B6667">
              <w:rPr>
                <w:rFonts w:ascii="Arial" w:hAnsi="Arial" w:cs="Arial"/>
                <w:sz w:val="20"/>
                <w:szCs w:val="20"/>
              </w:rPr>
              <w:t>rok</w:t>
            </w:r>
          </w:p>
        </w:tc>
        <w:tc>
          <w:tcPr>
            <w:tcW w:w="3827" w:type="dxa"/>
            <w:shd w:val="clear" w:color="auto" w:fill="FFFFFF"/>
          </w:tcPr>
          <w:p w14:paraId="09F92DC0" w14:textId="77777777" w:rsidR="00004684" w:rsidRPr="00004684" w:rsidRDefault="00004684" w:rsidP="00004684">
            <w:pPr>
              <w:rPr>
                <w:rFonts w:cs="Arial"/>
                <w:sz w:val="20"/>
                <w:lang w:eastAsia="pl-PL"/>
              </w:rPr>
            </w:pPr>
            <w:r w:rsidRPr="00004684">
              <w:rPr>
                <w:rFonts w:cs="Arial"/>
                <w:sz w:val="20"/>
                <w:lang w:eastAsia="pl-PL"/>
              </w:rPr>
              <w:t>3 886 869,92 zł netto</w:t>
            </w:r>
          </w:p>
          <w:p w14:paraId="77F9A0F9" w14:textId="375CC676" w:rsidR="0079184B" w:rsidRPr="00004684" w:rsidRDefault="00004684" w:rsidP="00004684">
            <w:pPr>
              <w:pStyle w:val="Legenda"/>
              <w:rPr>
                <w:rFonts w:ascii="Arial" w:hAnsi="Arial" w:cs="Arial"/>
                <w:b w:val="0"/>
                <w:bCs w:val="0"/>
                <w:i/>
                <w:sz w:val="20"/>
                <w:szCs w:val="20"/>
              </w:rPr>
            </w:pPr>
            <w:r w:rsidRPr="00004684">
              <w:rPr>
                <w:rFonts w:ascii="Arial" w:hAnsi="Arial" w:cs="Arial"/>
                <w:b w:val="0"/>
                <w:bCs w:val="0"/>
                <w:sz w:val="20"/>
                <w:lang w:eastAsia="pl-PL"/>
              </w:rPr>
              <w:t>4 780 850,00 zł brutto</w:t>
            </w:r>
          </w:p>
        </w:tc>
        <w:tc>
          <w:tcPr>
            <w:tcW w:w="2410" w:type="dxa"/>
            <w:shd w:val="clear" w:color="auto" w:fill="FFFFFF"/>
          </w:tcPr>
          <w:p w14:paraId="3EA168B8" w14:textId="77777777" w:rsidR="0079184B" w:rsidRPr="007C6395" w:rsidRDefault="001B6667" w:rsidP="001B6667">
            <w:pPr>
              <w:pStyle w:val="Legenda"/>
              <w:rPr>
                <w:rFonts w:ascii="Arial" w:hAnsi="Arial" w:cs="Arial"/>
                <w:b w:val="0"/>
                <w:sz w:val="20"/>
                <w:szCs w:val="20"/>
                <w:lang w:eastAsia="pl-PL"/>
              </w:rPr>
            </w:pPr>
            <w:r w:rsidRPr="007C6395">
              <w:rPr>
                <w:rFonts w:ascii="Arial" w:hAnsi="Arial" w:cs="Arial"/>
                <w:b w:val="0"/>
                <w:sz w:val="20"/>
                <w:szCs w:val="20"/>
                <w:lang w:eastAsia="pl-PL"/>
              </w:rPr>
              <w:t>jw.</w:t>
            </w:r>
          </w:p>
        </w:tc>
      </w:tr>
      <w:tr w:rsidR="00004684" w:rsidRPr="001B6667" w14:paraId="5813CC6C" w14:textId="77777777" w:rsidTr="00004684">
        <w:trPr>
          <w:trHeight w:val="227"/>
        </w:trPr>
        <w:tc>
          <w:tcPr>
            <w:tcW w:w="2268" w:type="dxa"/>
            <w:vMerge/>
            <w:shd w:val="clear" w:color="auto" w:fill="E7E6E6"/>
          </w:tcPr>
          <w:p w14:paraId="2E0160B5" w14:textId="77777777" w:rsidR="00004684" w:rsidRPr="001B6667" w:rsidRDefault="00004684" w:rsidP="001B6667">
            <w:pPr>
              <w:rPr>
                <w:rFonts w:eastAsia="MS MinNew Roman" w:cs="Arial"/>
                <w:bCs/>
                <w:sz w:val="20"/>
                <w:szCs w:val="24"/>
              </w:rPr>
            </w:pPr>
          </w:p>
        </w:tc>
        <w:tc>
          <w:tcPr>
            <w:tcW w:w="1134" w:type="dxa"/>
            <w:shd w:val="clear" w:color="auto" w:fill="FFFFFF"/>
          </w:tcPr>
          <w:p w14:paraId="05E7DA92" w14:textId="0F429023" w:rsidR="00004684" w:rsidRDefault="00004684" w:rsidP="001B6667">
            <w:pPr>
              <w:pStyle w:val="Legenda"/>
              <w:rPr>
                <w:rFonts w:ascii="Arial" w:hAnsi="Arial" w:cs="Arial"/>
                <w:sz w:val="20"/>
                <w:szCs w:val="20"/>
              </w:rPr>
            </w:pPr>
            <w:r>
              <w:rPr>
                <w:rFonts w:ascii="Arial" w:hAnsi="Arial" w:cs="Arial"/>
                <w:sz w:val="20"/>
                <w:szCs w:val="20"/>
              </w:rPr>
              <w:t xml:space="preserve">2031 </w:t>
            </w:r>
            <w:r w:rsidRPr="001B6667">
              <w:rPr>
                <w:rFonts w:ascii="Arial" w:hAnsi="Arial" w:cs="Arial"/>
                <w:sz w:val="20"/>
                <w:szCs w:val="20"/>
              </w:rPr>
              <w:t>rok</w:t>
            </w:r>
          </w:p>
        </w:tc>
        <w:tc>
          <w:tcPr>
            <w:tcW w:w="3827" w:type="dxa"/>
            <w:shd w:val="clear" w:color="auto" w:fill="FFFFFF"/>
          </w:tcPr>
          <w:p w14:paraId="2A46467B" w14:textId="77777777" w:rsidR="00004684" w:rsidRPr="00004684" w:rsidRDefault="00004684" w:rsidP="00004684">
            <w:pPr>
              <w:rPr>
                <w:rFonts w:cs="Arial"/>
                <w:sz w:val="20"/>
                <w:lang w:eastAsia="pl-PL"/>
              </w:rPr>
            </w:pPr>
            <w:r w:rsidRPr="00004684">
              <w:rPr>
                <w:rFonts w:cs="Arial"/>
                <w:sz w:val="20"/>
                <w:lang w:eastAsia="pl-PL"/>
              </w:rPr>
              <w:t>4 236 707,32 zł netto</w:t>
            </w:r>
          </w:p>
          <w:p w14:paraId="2AB8D7B6" w14:textId="650A9E52" w:rsidR="00004684" w:rsidRPr="00004684" w:rsidRDefault="00004684" w:rsidP="00004684">
            <w:pPr>
              <w:pStyle w:val="Legenda"/>
              <w:rPr>
                <w:rFonts w:ascii="Arial" w:hAnsi="Arial" w:cs="Arial"/>
                <w:b w:val="0"/>
                <w:bCs w:val="0"/>
                <w:color w:val="0070C0"/>
                <w:sz w:val="20"/>
                <w:szCs w:val="20"/>
                <w:lang w:eastAsia="pl-PL"/>
              </w:rPr>
            </w:pPr>
            <w:r w:rsidRPr="00004684">
              <w:rPr>
                <w:rFonts w:ascii="Arial" w:hAnsi="Arial" w:cs="Arial"/>
                <w:b w:val="0"/>
                <w:bCs w:val="0"/>
                <w:sz w:val="20"/>
                <w:lang w:eastAsia="pl-PL"/>
              </w:rPr>
              <w:t>5 211 150,00 zł brutto</w:t>
            </w:r>
          </w:p>
        </w:tc>
        <w:tc>
          <w:tcPr>
            <w:tcW w:w="2410" w:type="dxa"/>
            <w:shd w:val="clear" w:color="auto" w:fill="FFFFFF"/>
          </w:tcPr>
          <w:p w14:paraId="103839F3" w14:textId="42BA7566" w:rsidR="00004684" w:rsidRPr="007C6395" w:rsidRDefault="00004684" w:rsidP="001B6667">
            <w:pPr>
              <w:pStyle w:val="Legenda"/>
              <w:rPr>
                <w:rFonts w:ascii="Arial" w:hAnsi="Arial" w:cs="Arial"/>
                <w:b w:val="0"/>
                <w:sz w:val="20"/>
                <w:szCs w:val="20"/>
                <w:lang w:eastAsia="pl-PL"/>
              </w:rPr>
            </w:pPr>
            <w:r w:rsidRPr="007C6395">
              <w:rPr>
                <w:rFonts w:ascii="Arial" w:hAnsi="Arial" w:cs="Arial"/>
                <w:b w:val="0"/>
                <w:sz w:val="20"/>
                <w:szCs w:val="20"/>
                <w:lang w:eastAsia="pl-PL"/>
              </w:rPr>
              <w:t>jw.</w:t>
            </w:r>
          </w:p>
        </w:tc>
      </w:tr>
      <w:tr w:rsidR="00723794" w:rsidRPr="001B6667" w14:paraId="756B5D16" w14:textId="77777777" w:rsidTr="00004684">
        <w:trPr>
          <w:trHeight w:val="227"/>
        </w:trPr>
        <w:tc>
          <w:tcPr>
            <w:tcW w:w="2268" w:type="dxa"/>
            <w:vMerge/>
            <w:shd w:val="clear" w:color="auto" w:fill="E7E6E6"/>
          </w:tcPr>
          <w:p w14:paraId="452C82FF" w14:textId="77777777" w:rsidR="00723794" w:rsidRPr="001B6667" w:rsidRDefault="00723794" w:rsidP="001B6667">
            <w:pPr>
              <w:rPr>
                <w:rFonts w:eastAsia="MS MinNew Roman" w:cs="Arial"/>
                <w:bCs/>
                <w:sz w:val="20"/>
                <w:szCs w:val="24"/>
              </w:rPr>
            </w:pPr>
          </w:p>
        </w:tc>
        <w:tc>
          <w:tcPr>
            <w:tcW w:w="1134" w:type="dxa"/>
            <w:shd w:val="clear" w:color="auto" w:fill="FFFFFF"/>
          </w:tcPr>
          <w:p w14:paraId="57AA37AB" w14:textId="5D18F81B" w:rsidR="00723794" w:rsidRDefault="00004684" w:rsidP="001B6667">
            <w:pPr>
              <w:pStyle w:val="Legenda"/>
              <w:rPr>
                <w:rFonts w:ascii="Arial" w:hAnsi="Arial" w:cs="Arial"/>
                <w:sz w:val="20"/>
                <w:szCs w:val="20"/>
              </w:rPr>
            </w:pPr>
            <w:r>
              <w:rPr>
                <w:rFonts w:ascii="Arial" w:hAnsi="Arial" w:cs="Arial"/>
                <w:sz w:val="20"/>
                <w:szCs w:val="20"/>
              </w:rPr>
              <w:t xml:space="preserve">2032 </w:t>
            </w:r>
            <w:r w:rsidRPr="001B6667">
              <w:rPr>
                <w:rFonts w:ascii="Arial" w:hAnsi="Arial" w:cs="Arial"/>
                <w:sz w:val="20"/>
                <w:szCs w:val="20"/>
              </w:rPr>
              <w:t>rok</w:t>
            </w:r>
          </w:p>
        </w:tc>
        <w:tc>
          <w:tcPr>
            <w:tcW w:w="3827" w:type="dxa"/>
            <w:shd w:val="clear" w:color="auto" w:fill="FFFFFF"/>
          </w:tcPr>
          <w:p w14:paraId="0E9B4972" w14:textId="77777777" w:rsidR="00004684" w:rsidRPr="00004684" w:rsidRDefault="00004684" w:rsidP="00004684">
            <w:pPr>
              <w:rPr>
                <w:rFonts w:cs="Arial"/>
                <w:sz w:val="20"/>
              </w:rPr>
            </w:pPr>
            <w:r w:rsidRPr="00004684">
              <w:rPr>
                <w:rFonts w:cs="Arial"/>
                <w:sz w:val="20"/>
              </w:rPr>
              <w:t xml:space="preserve">4 618 008,13 </w:t>
            </w:r>
            <w:r w:rsidRPr="00004684">
              <w:rPr>
                <w:rFonts w:cs="Arial"/>
                <w:sz w:val="20"/>
                <w:lang w:eastAsia="pl-PL"/>
              </w:rPr>
              <w:t>zł netto</w:t>
            </w:r>
          </w:p>
          <w:p w14:paraId="38267C74" w14:textId="765D523C" w:rsidR="00723794" w:rsidRPr="00004684" w:rsidRDefault="00004684" w:rsidP="00004684">
            <w:pPr>
              <w:pStyle w:val="Legenda"/>
              <w:rPr>
                <w:rFonts w:ascii="Arial" w:hAnsi="Arial" w:cs="Arial"/>
                <w:b w:val="0"/>
                <w:bCs w:val="0"/>
                <w:color w:val="0070C0"/>
                <w:sz w:val="20"/>
                <w:szCs w:val="20"/>
                <w:lang w:eastAsia="pl-PL"/>
              </w:rPr>
            </w:pPr>
            <w:r w:rsidRPr="00004684">
              <w:rPr>
                <w:rFonts w:ascii="Arial" w:hAnsi="Arial" w:cs="Arial"/>
                <w:b w:val="0"/>
                <w:bCs w:val="0"/>
                <w:sz w:val="20"/>
                <w:lang w:eastAsia="pl-PL"/>
              </w:rPr>
              <w:t>5 680 150,00 zł brutto</w:t>
            </w:r>
          </w:p>
        </w:tc>
        <w:tc>
          <w:tcPr>
            <w:tcW w:w="2410" w:type="dxa"/>
            <w:shd w:val="clear" w:color="auto" w:fill="FFFFFF"/>
          </w:tcPr>
          <w:p w14:paraId="3781461B" w14:textId="40BE291B" w:rsidR="00723794" w:rsidRPr="007C6395" w:rsidRDefault="00004684" w:rsidP="001B6667">
            <w:pPr>
              <w:pStyle w:val="Legenda"/>
              <w:rPr>
                <w:rFonts w:ascii="Arial" w:hAnsi="Arial" w:cs="Arial"/>
                <w:b w:val="0"/>
                <w:sz w:val="20"/>
                <w:szCs w:val="20"/>
                <w:lang w:eastAsia="pl-PL"/>
              </w:rPr>
            </w:pPr>
            <w:r w:rsidRPr="007C6395">
              <w:rPr>
                <w:rFonts w:ascii="Arial" w:hAnsi="Arial" w:cs="Arial"/>
                <w:b w:val="0"/>
                <w:sz w:val="20"/>
                <w:szCs w:val="20"/>
                <w:lang w:eastAsia="pl-PL"/>
              </w:rPr>
              <w:t>jw.</w:t>
            </w:r>
          </w:p>
        </w:tc>
      </w:tr>
      <w:tr w:rsidR="0079184B" w:rsidRPr="001B6667" w14:paraId="7ABC0B48" w14:textId="77777777" w:rsidTr="00004684">
        <w:trPr>
          <w:trHeight w:val="227"/>
        </w:trPr>
        <w:tc>
          <w:tcPr>
            <w:tcW w:w="2268" w:type="dxa"/>
            <w:vMerge/>
            <w:shd w:val="clear" w:color="auto" w:fill="E7E6E6"/>
          </w:tcPr>
          <w:p w14:paraId="64B4CE06" w14:textId="77777777" w:rsidR="0079184B" w:rsidRPr="001B6667" w:rsidRDefault="0079184B" w:rsidP="001B6667">
            <w:pPr>
              <w:rPr>
                <w:rFonts w:eastAsia="MS MinNew Roman" w:cs="Arial"/>
                <w:bCs/>
                <w:sz w:val="20"/>
                <w:szCs w:val="24"/>
              </w:rPr>
            </w:pPr>
          </w:p>
        </w:tc>
        <w:tc>
          <w:tcPr>
            <w:tcW w:w="1134" w:type="dxa"/>
            <w:shd w:val="clear" w:color="auto" w:fill="FFFFFF"/>
          </w:tcPr>
          <w:p w14:paraId="0750AB4D" w14:textId="3EB4EEF9" w:rsidR="0079184B" w:rsidRPr="001B6667" w:rsidRDefault="00004684" w:rsidP="001B6667">
            <w:pPr>
              <w:pStyle w:val="Legenda"/>
              <w:rPr>
                <w:rFonts w:ascii="Arial" w:hAnsi="Arial" w:cs="Arial"/>
                <w:sz w:val="20"/>
                <w:szCs w:val="20"/>
              </w:rPr>
            </w:pPr>
            <w:r>
              <w:rPr>
                <w:rFonts w:ascii="Arial" w:hAnsi="Arial" w:cs="Arial"/>
                <w:sz w:val="20"/>
                <w:szCs w:val="20"/>
              </w:rPr>
              <w:t>2033</w:t>
            </w:r>
            <w:r w:rsidR="00877D2D">
              <w:rPr>
                <w:rFonts w:ascii="Arial" w:hAnsi="Arial" w:cs="Arial"/>
                <w:sz w:val="20"/>
                <w:szCs w:val="20"/>
              </w:rPr>
              <w:t xml:space="preserve"> </w:t>
            </w:r>
            <w:r w:rsidR="0079184B" w:rsidRPr="001B6667">
              <w:rPr>
                <w:rFonts w:ascii="Arial" w:hAnsi="Arial" w:cs="Arial"/>
                <w:sz w:val="20"/>
                <w:szCs w:val="20"/>
              </w:rPr>
              <w:t>rok</w:t>
            </w:r>
          </w:p>
        </w:tc>
        <w:tc>
          <w:tcPr>
            <w:tcW w:w="3827" w:type="dxa"/>
            <w:shd w:val="clear" w:color="auto" w:fill="FFFFFF"/>
          </w:tcPr>
          <w:p w14:paraId="1BA13407" w14:textId="77777777" w:rsidR="00004684" w:rsidRPr="00004684" w:rsidRDefault="00004684" w:rsidP="00004684">
            <w:pPr>
              <w:rPr>
                <w:rFonts w:cs="Arial"/>
                <w:sz w:val="20"/>
              </w:rPr>
            </w:pPr>
            <w:r w:rsidRPr="00004684">
              <w:rPr>
                <w:rFonts w:cs="Arial"/>
                <w:sz w:val="20"/>
              </w:rPr>
              <w:t>5 033 617,89 zł netto</w:t>
            </w:r>
            <w:r w:rsidRPr="00004684" w:rsidDel="0063509A">
              <w:rPr>
                <w:rFonts w:cs="Arial"/>
                <w:sz w:val="20"/>
              </w:rPr>
              <w:t xml:space="preserve"> </w:t>
            </w:r>
          </w:p>
          <w:p w14:paraId="3CC86AC3" w14:textId="1255A033" w:rsidR="0079184B" w:rsidRPr="00004684" w:rsidRDefault="00004684" w:rsidP="00004684">
            <w:pPr>
              <w:pStyle w:val="Legenda"/>
              <w:rPr>
                <w:rFonts w:ascii="Arial" w:hAnsi="Arial" w:cs="Arial"/>
                <w:b w:val="0"/>
                <w:bCs w:val="0"/>
                <w:i/>
                <w:sz w:val="20"/>
                <w:szCs w:val="20"/>
              </w:rPr>
            </w:pPr>
            <w:r w:rsidRPr="00004684">
              <w:rPr>
                <w:rFonts w:ascii="Arial" w:hAnsi="Arial" w:cs="Arial"/>
                <w:b w:val="0"/>
                <w:bCs w:val="0"/>
                <w:sz w:val="20"/>
              </w:rPr>
              <w:t>6 191 350,00 zł brutto</w:t>
            </w:r>
          </w:p>
        </w:tc>
        <w:tc>
          <w:tcPr>
            <w:tcW w:w="2410" w:type="dxa"/>
            <w:shd w:val="clear" w:color="auto" w:fill="FFFFFF"/>
          </w:tcPr>
          <w:p w14:paraId="6FB480BF" w14:textId="77777777" w:rsidR="0079184B" w:rsidRPr="007C6395" w:rsidRDefault="001B6667" w:rsidP="001B6667">
            <w:pPr>
              <w:pStyle w:val="Legenda"/>
              <w:rPr>
                <w:rFonts w:ascii="Arial" w:hAnsi="Arial" w:cs="Arial"/>
                <w:b w:val="0"/>
                <w:sz w:val="20"/>
                <w:szCs w:val="20"/>
                <w:lang w:eastAsia="pl-PL"/>
              </w:rPr>
            </w:pPr>
            <w:r w:rsidRPr="007C6395">
              <w:rPr>
                <w:rFonts w:ascii="Arial" w:hAnsi="Arial" w:cs="Arial"/>
                <w:b w:val="0"/>
                <w:sz w:val="20"/>
                <w:szCs w:val="20"/>
                <w:lang w:eastAsia="pl-PL"/>
              </w:rPr>
              <w:t>jw.</w:t>
            </w:r>
          </w:p>
        </w:tc>
      </w:tr>
    </w:tbl>
    <w:p w14:paraId="1B09B894" w14:textId="77777777" w:rsidR="005D3974" w:rsidRDefault="005D3974" w:rsidP="005D3974">
      <w:pPr>
        <w:pStyle w:val="Nagwek1"/>
        <w:numPr>
          <w:ilvl w:val="0"/>
          <w:numId w:val="0"/>
        </w:numPr>
        <w:spacing w:before="0" w:after="0"/>
        <w:ind w:left="360" w:hanging="360"/>
        <w:rPr>
          <w:rFonts w:eastAsia="Cambria" w:cs="Arial"/>
          <w:caps w:val="0"/>
          <w:sz w:val="20"/>
          <w:szCs w:val="20"/>
          <w:lang w:val="pl-PL"/>
        </w:rPr>
      </w:pPr>
      <w:bookmarkStart w:id="15" w:name="_Toc462924071"/>
    </w:p>
    <w:p w14:paraId="5EFABD23" w14:textId="5D93436B" w:rsidR="005D3974" w:rsidRPr="00037D99" w:rsidRDefault="005D3974" w:rsidP="00205B72">
      <w:pPr>
        <w:pStyle w:val="Nagwek1"/>
        <w:numPr>
          <w:ilvl w:val="0"/>
          <w:numId w:val="0"/>
        </w:numPr>
        <w:spacing w:before="0"/>
        <w:ind w:left="714" w:hanging="357"/>
        <w:rPr>
          <w:rFonts w:eastAsia="Cambria" w:cs="Arial"/>
          <w:b w:val="0"/>
          <w:caps w:val="0"/>
          <w:szCs w:val="20"/>
          <w:lang w:val="pl-PL"/>
        </w:rPr>
      </w:pPr>
      <w:r w:rsidRPr="00110D64">
        <w:rPr>
          <w:rFonts w:eastAsia="Cambria" w:cs="Arial"/>
          <w:caps w:val="0"/>
          <w:szCs w:val="20"/>
          <w:lang w:val="pl-PL"/>
        </w:rPr>
        <w:t>4.4</w:t>
      </w:r>
      <w:r w:rsidRPr="00110D64">
        <w:rPr>
          <w:rFonts w:eastAsia="Cambria" w:cs="Arial"/>
          <w:b w:val="0"/>
          <w:caps w:val="0"/>
          <w:szCs w:val="20"/>
          <w:lang w:val="pl-PL"/>
        </w:rPr>
        <w:t xml:space="preserve"> </w:t>
      </w:r>
      <w:r w:rsidRPr="00037D99">
        <w:rPr>
          <w:rFonts w:eastAsia="Cambria" w:cs="Arial"/>
          <w:caps w:val="0"/>
          <w:szCs w:val="20"/>
          <w:lang w:val="pl-PL"/>
        </w:rPr>
        <w:t>P</w:t>
      </w:r>
      <w:r w:rsidR="00644137" w:rsidRPr="00037D99">
        <w:rPr>
          <w:rFonts w:eastAsia="Cambria" w:cs="Arial"/>
          <w:caps w:val="0"/>
          <w:szCs w:val="20"/>
          <w:lang w:val="pl-PL"/>
        </w:rPr>
        <w:t>lanowane koszty ogólne realizacji</w:t>
      </w:r>
      <w:r w:rsidR="00644137" w:rsidRPr="00037D99">
        <w:rPr>
          <w:rFonts w:eastAsia="Cambria" w:cs="Arial"/>
          <w:b w:val="0"/>
          <w:caps w:val="0"/>
          <w:szCs w:val="20"/>
          <w:lang w:val="pl-PL"/>
        </w:rPr>
        <w:t xml:space="preserve"> </w:t>
      </w:r>
      <w:r w:rsidR="00644137" w:rsidRPr="00205B72">
        <w:rPr>
          <w:rFonts w:eastAsia="Cambria" w:cs="Arial"/>
          <w:caps w:val="0"/>
          <w:szCs w:val="20"/>
          <w:lang w:val="pl-PL"/>
        </w:rPr>
        <w:t xml:space="preserve">(w przypadku </w:t>
      </w:r>
      <w:r w:rsidR="00DF701F">
        <w:rPr>
          <w:rFonts w:eastAsia="Cambria" w:cs="Arial"/>
          <w:caps w:val="0"/>
          <w:szCs w:val="20"/>
          <w:lang w:val="pl-PL"/>
        </w:rPr>
        <w:t>przedsięwzięcia</w:t>
      </w:r>
      <w:r w:rsidR="00DF701F" w:rsidRPr="00205B72">
        <w:rPr>
          <w:rFonts w:eastAsia="Cambria" w:cs="Arial"/>
          <w:caps w:val="0"/>
          <w:szCs w:val="20"/>
          <w:lang w:val="pl-PL"/>
        </w:rPr>
        <w:t xml:space="preserve"> </w:t>
      </w:r>
      <w:r w:rsidR="00644137" w:rsidRPr="00205B72">
        <w:rPr>
          <w:rFonts w:eastAsia="Cambria" w:cs="Arial"/>
          <w:caps w:val="0"/>
          <w:szCs w:val="20"/>
          <w:lang w:val="pl-PL"/>
        </w:rPr>
        <w:t xml:space="preserve">współfinansowanego – wkład krajowy z budżetu państwa) oraz koszty utrzymania </w:t>
      </w:r>
      <w:r w:rsidR="00DF701F">
        <w:rPr>
          <w:rFonts w:eastAsia="Cambria" w:cs="Arial"/>
          <w:caps w:val="0"/>
          <w:szCs w:val="20"/>
          <w:lang w:val="pl-PL"/>
        </w:rPr>
        <w:t>przedsięwzięcia</w:t>
      </w:r>
      <w:r w:rsidRPr="00205B72">
        <w:rPr>
          <w:rFonts w:eastAsia="Cambria" w:cs="Arial"/>
          <w:caps w:val="0"/>
          <w:szCs w:val="20"/>
          <w:lang w:val="pl-PL"/>
        </w:rPr>
        <w:t>:</w:t>
      </w:r>
    </w:p>
    <w:p w14:paraId="5436CA78" w14:textId="77777777" w:rsidR="005D3974" w:rsidRPr="00037D99" w:rsidRDefault="00644137" w:rsidP="00387760">
      <w:pPr>
        <w:pStyle w:val="Nagwek1"/>
        <w:numPr>
          <w:ilvl w:val="0"/>
          <w:numId w:val="10"/>
        </w:numPr>
        <w:spacing w:before="0"/>
        <w:rPr>
          <w:rFonts w:eastAsia="Cambria" w:cs="Arial"/>
          <w:b w:val="0"/>
          <w:caps w:val="0"/>
          <w:szCs w:val="20"/>
          <w:lang w:val="pl-PL"/>
        </w:rPr>
      </w:pPr>
      <w:r w:rsidRPr="00037D99">
        <w:rPr>
          <w:rFonts w:eastAsia="Cambria" w:cs="Arial"/>
          <w:b w:val="0"/>
          <w:caps w:val="0"/>
          <w:szCs w:val="20"/>
          <w:lang w:val="pl-PL"/>
        </w:rPr>
        <w:t>zostaną pokryte w ramach budżetów odpowiednich dysponentów części budżetowych bez konieczności występowania o dodatkowe śr</w:t>
      </w:r>
      <w:r w:rsidR="005D3974" w:rsidRPr="00037D99">
        <w:rPr>
          <w:rFonts w:eastAsia="Cambria" w:cs="Arial"/>
          <w:b w:val="0"/>
          <w:caps w:val="0"/>
          <w:szCs w:val="20"/>
          <w:lang w:val="pl-PL"/>
        </w:rPr>
        <w:t xml:space="preserve">odki z budżetu państwa, </w:t>
      </w:r>
    </w:p>
    <w:p w14:paraId="550246DE" w14:textId="77777777" w:rsidR="00644137" w:rsidRPr="00037D99" w:rsidRDefault="00644137" w:rsidP="00387760">
      <w:pPr>
        <w:pStyle w:val="Nagwek1"/>
        <w:numPr>
          <w:ilvl w:val="0"/>
          <w:numId w:val="10"/>
        </w:numPr>
        <w:spacing w:before="0" w:after="0"/>
        <w:rPr>
          <w:rFonts w:eastAsia="Cambria" w:cs="Arial"/>
          <w:b w:val="0"/>
          <w:caps w:val="0"/>
          <w:szCs w:val="20"/>
          <w:lang w:val="pl-PL"/>
        </w:rPr>
      </w:pPr>
      <w:r w:rsidRPr="00004684">
        <w:rPr>
          <w:rFonts w:eastAsia="Cambria" w:cs="Arial"/>
          <w:b w:val="0"/>
          <w:caps w:val="0"/>
          <w:strike/>
          <w:szCs w:val="20"/>
          <w:lang w:val="pl-PL"/>
        </w:rPr>
        <w:t>będą powodować konieczność przyznania</w:t>
      </w:r>
      <w:r w:rsidR="005D3974" w:rsidRPr="00004684">
        <w:rPr>
          <w:rFonts w:eastAsia="Cambria" w:cs="Arial"/>
          <w:b w:val="0"/>
          <w:caps w:val="0"/>
          <w:strike/>
          <w:szCs w:val="20"/>
          <w:lang w:val="pl-PL"/>
        </w:rPr>
        <w:t xml:space="preserve"> dodatkowych kwot</w:t>
      </w:r>
      <w:r w:rsidR="005D3974" w:rsidRPr="00037D99">
        <w:rPr>
          <w:rFonts w:eastAsia="Cambria" w:cs="Arial"/>
          <w:b w:val="0"/>
          <w:caps w:val="0"/>
          <w:szCs w:val="20"/>
          <w:lang w:val="pl-PL"/>
        </w:rPr>
        <w:t>.</w:t>
      </w:r>
      <w:r w:rsidR="005D3974" w:rsidRPr="00037D99">
        <w:rPr>
          <w:rStyle w:val="Odwoanieprzypisudolnego"/>
          <w:rFonts w:eastAsia="Cambria"/>
          <w:b w:val="0"/>
          <w:caps w:val="0"/>
          <w:szCs w:val="20"/>
          <w:lang w:val="pl-PL"/>
        </w:rPr>
        <w:footnoteReference w:id="6"/>
      </w:r>
    </w:p>
    <w:p w14:paraId="5365945B" w14:textId="77777777" w:rsidR="00644137" w:rsidRPr="005D3974" w:rsidRDefault="00644137" w:rsidP="005D3974">
      <w:pPr>
        <w:pStyle w:val="Tekstpodstawowy"/>
        <w:tabs>
          <w:tab w:val="left" w:pos="2130"/>
        </w:tabs>
        <w:rPr>
          <w:rFonts w:cs="Arial"/>
          <w:sz w:val="20"/>
          <w:szCs w:val="20"/>
          <w:lang w:val="pl-PL"/>
        </w:rPr>
      </w:pPr>
    </w:p>
    <w:p w14:paraId="7AF93B80" w14:textId="77777777" w:rsidR="009F7CDA" w:rsidRPr="001B6667" w:rsidRDefault="009F7CDA" w:rsidP="009431B0">
      <w:pPr>
        <w:pStyle w:val="Nagwek1"/>
        <w:rPr>
          <w:rFonts w:cs="Arial"/>
          <w:lang w:val="pl-PL" w:eastAsia="pl-PL"/>
        </w:rPr>
      </w:pPr>
      <w:r w:rsidRPr="001B6667">
        <w:rPr>
          <w:rFonts w:cs="Arial"/>
          <w:lang w:val="pl-PL" w:eastAsia="pl-PL"/>
        </w:rPr>
        <w:t>GŁÓWNE RYZYKA</w:t>
      </w:r>
      <w:bookmarkEnd w:id="15"/>
      <w:r w:rsidR="009C7AD9">
        <w:rPr>
          <w:rFonts w:cs="Arial"/>
          <w:caps w:val="0"/>
          <w:lang w:val="pl-PL" w:eastAsia="pl-PL"/>
        </w:rPr>
        <w:t xml:space="preserve"> </w:t>
      </w:r>
      <w:r w:rsidR="009C7AD9" w:rsidRPr="009C7AD9">
        <w:rPr>
          <w:rFonts w:cs="Arial"/>
          <w:b w:val="0"/>
          <w:caps w:val="0"/>
          <w:color w:val="7F7F7F" w:themeColor="text1" w:themeTint="80"/>
          <w:sz w:val="20"/>
          <w:szCs w:val="20"/>
          <w:lang w:val="pl-PL" w:eastAsia="pl-PL"/>
        </w:rPr>
        <w:t>&lt;&lt;maksymalnie 2000 znaków&gt;&gt;</w:t>
      </w:r>
    </w:p>
    <w:p w14:paraId="466C928A" w14:textId="37E54F39" w:rsidR="00D90F1A" w:rsidRPr="001B6667" w:rsidRDefault="009F7CDA" w:rsidP="008149AF">
      <w:pPr>
        <w:pStyle w:val="Nagwek2"/>
        <w:tabs>
          <w:tab w:val="num" w:pos="1134"/>
        </w:tabs>
        <w:rPr>
          <w:lang w:val="pl-PL" w:eastAsia="pl-PL"/>
        </w:rPr>
      </w:pPr>
      <w:bookmarkStart w:id="16" w:name="_Toc462924072"/>
      <w:r w:rsidRPr="001B6667">
        <w:rPr>
          <w:lang w:val="pl-PL" w:eastAsia="pl-PL"/>
        </w:rPr>
        <w:t xml:space="preserve">Ryzyka wpływające na realizację </w:t>
      </w:r>
      <w:r w:rsidR="00A01325" w:rsidRPr="00A01325">
        <w:rPr>
          <w:lang w:val="pl-PL" w:eastAsia="pl-PL"/>
        </w:rPr>
        <w:t>przedsięwzięcia</w:t>
      </w:r>
      <w:bookmarkEnd w:id="16"/>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4"/>
        <w:gridCol w:w="1701"/>
        <w:gridCol w:w="2552"/>
      </w:tblGrid>
      <w:tr w:rsidR="00004684" w:rsidRPr="000C6ED7" w14:paraId="45F66A80" w14:textId="77777777" w:rsidTr="00004684">
        <w:trPr>
          <w:trHeight w:val="724"/>
          <w:tblHeader/>
        </w:trPr>
        <w:tc>
          <w:tcPr>
            <w:tcW w:w="3402" w:type="dxa"/>
            <w:shd w:val="clear" w:color="auto" w:fill="D9D9D9" w:themeFill="background1" w:themeFillShade="D9"/>
            <w:vAlign w:val="center"/>
          </w:tcPr>
          <w:p w14:paraId="09823E61" w14:textId="77777777" w:rsidR="00004684" w:rsidRPr="000C6ED7" w:rsidRDefault="00004684" w:rsidP="00AA23E8">
            <w:pPr>
              <w:jc w:val="center"/>
              <w:rPr>
                <w:rFonts w:eastAsia="MS MinNew Roman" w:cs="Arial"/>
                <w:b/>
                <w:bCs/>
                <w:sz w:val="20"/>
              </w:rPr>
            </w:pPr>
            <w:bookmarkStart w:id="17" w:name="_Toc462924073"/>
            <w:r w:rsidRPr="000C6ED7">
              <w:rPr>
                <w:rFonts w:eastAsia="MS MinNew Roman" w:cs="Arial"/>
                <w:b/>
                <w:bCs/>
                <w:sz w:val="20"/>
              </w:rPr>
              <w:t>Nazwa ryzyka</w:t>
            </w:r>
          </w:p>
        </w:tc>
        <w:tc>
          <w:tcPr>
            <w:tcW w:w="1984" w:type="dxa"/>
            <w:shd w:val="clear" w:color="auto" w:fill="D9D9D9" w:themeFill="background1" w:themeFillShade="D9"/>
            <w:vAlign w:val="center"/>
          </w:tcPr>
          <w:p w14:paraId="649FC629" w14:textId="77777777" w:rsidR="00004684" w:rsidRPr="000C6ED7" w:rsidRDefault="00004684" w:rsidP="00AA23E8">
            <w:pPr>
              <w:pStyle w:val="Legenda"/>
              <w:jc w:val="center"/>
              <w:rPr>
                <w:rFonts w:ascii="Arial" w:hAnsi="Arial" w:cs="Arial"/>
                <w:sz w:val="20"/>
                <w:lang w:eastAsia="pl-PL"/>
              </w:rPr>
            </w:pPr>
            <w:r w:rsidRPr="000C6ED7">
              <w:rPr>
                <w:rFonts w:ascii="Arial" w:hAnsi="Arial" w:cs="Arial"/>
                <w:sz w:val="20"/>
                <w:szCs w:val="20"/>
              </w:rPr>
              <w:t>Siła oddziaływania</w:t>
            </w:r>
          </w:p>
        </w:tc>
        <w:tc>
          <w:tcPr>
            <w:tcW w:w="1701" w:type="dxa"/>
            <w:shd w:val="clear" w:color="auto" w:fill="D9D9D9" w:themeFill="background1" w:themeFillShade="D9"/>
          </w:tcPr>
          <w:p w14:paraId="6081F234" w14:textId="77777777" w:rsidR="00004684" w:rsidRPr="000C6ED7" w:rsidRDefault="00004684" w:rsidP="00AA23E8">
            <w:pPr>
              <w:pStyle w:val="Legenda"/>
              <w:jc w:val="center"/>
              <w:rPr>
                <w:rFonts w:ascii="Arial" w:hAnsi="Arial" w:cs="Arial"/>
                <w:sz w:val="20"/>
                <w:szCs w:val="20"/>
              </w:rPr>
            </w:pPr>
            <w:r w:rsidRPr="000C6ED7">
              <w:rPr>
                <w:rFonts w:ascii="Arial" w:hAnsi="Arial" w:cs="Arial"/>
                <w:sz w:val="20"/>
                <w:szCs w:val="20"/>
              </w:rPr>
              <w:t>Prawdopodobieństwo wystąpienia ryzyka</w:t>
            </w:r>
          </w:p>
        </w:tc>
        <w:tc>
          <w:tcPr>
            <w:tcW w:w="2552" w:type="dxa"/>
            <w:shd w:val="clear" w:color="auto" w:fill="D9D9D9" w:themeFill="background1" w:themeFillShade="D9"/>
            <w:vAlign w:val="center"/>
          </w:tcPr>
          <w:p w14:paraId="74359086" w14:textId="77777777" w:rsidR="00004684" w:rsidRPr="000C6ED7" w:rsidRDefault="00004684" w:rsidP="00AA23E8">
            <w:pPr>
              <w:pStyle w:val="Legenda"/>
              <w:jc w:val="center"/>
              <w:rPr>
                <w:rFonts w:ascii="Arial" w:hAnsi="Arial" w:cs="Arial"/>
                <w:sz w:val="20"/>
                <w:lang w:eastAsia="pl-PL"/>
              </w:rPr>
            </w:pPr>
            <w:r w:rsidRPr="000C6ED7">
              <w:rPr>
                <w:rFonts w:ascii="Arial" w:hAnsi="Arial" w:cs="Arial"/>
                <w:sz w:val="20"/>
                <w:szCs w:val="20"/>
              </w:rPr>
              <w:t>Sposób zarzadzania ryzykiem</w:t>
            </w:r>
          </w:p>
        </w:tc>
      </w:tr>
      <w:tr w:rsidR="00004684" w:rsidRPr="000C6ED7" w14:paraId="4B609AF4" w14:textId="77777777" w:rsidTr="00004684">
        <w:trPr>
          <w:trHeight w:val="724"/>
        </w:trPr>
        <w:tc>
          <w:tcPr>
            <w:tcW w:w="3402" w:type="dxa"/>
            <w:shd w:val="clear" w:color="auto" w:fill="auto"/>
          </w:tcPr>
          <w:p w14:paraId="19609A3A" w14:textId="77777777" w:rsidR="00004684" w:rsidRPr="000C6ED7" w:rsidRDefault="00004684" w:rsidP="00AA23E8">
            <w:pPr>
              <w:autoSpaceDE w:val="0"/>
              <w:autoSpaceDN w:val="0"/>
              <w:adjustRightInd w:val="0"/>
              <w:rPr>
                <w:sz w:val="20"/>
              </w:rPr>
            </w:pPr>
            <w:r w:rsidRPr="000C6ED7">
              <w:rPr>
                <w:sz w:val="20"/>
              </w:rPr>
              <w:t>Opóźnienie w dostarczeniu zasobów sprzętowych po stronie CIRF niezbędnych do uruchomienia usług (np. przedłużające się procedury przetargowe realizowane zgodnie z przepisami PZP). Zasoby sprzętowe zostaną dostarczone poza projektem.</w:t>
            </w:r>
          </w:p>
        </w:tc>
        <w:tc>
          <w:tcPr>
            <w:tcW w:w="1984" w:type="dxa"/>
            <w:shd w:val="clear" w:color="auto" w:fill="FFFFFF"/>
          </w:tcPr>
          <w:p w14:paraId="2A0961DD"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duża</w:t>
            </w:r>
          </w:p>
        </w:tc>
        <w:tc>
          <w:tcPr>
            <w:tcW w:w="1701" w:type="dxa"/>
            <w:shd w:val="clear" w:color="auto" w:fill="FFFFFF"/>
          </w:tcPr>
          <w:p w14:paraId="44FC1701"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średnie</w:t>
            </w:r>
          </w:p>
        </w:tc>
        <w:tc>
          <w:tcPr>
            <w:tcW w:w="2552" w:type="dxa"/>
            <w:shd w:val="clear" w:color="auto" w:fill="FFFFFF"/>
          </w:tcPr>
          <w:p w14:paraId="160B524A"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Monitorowanie ryzyka. Zaplanowanie adekwatnej ilości czasu na realizację procedur przetargowych.</w:t>
            </w:r>
          </w:p>
        </w:tc>
      </w:tr>
      <w:tr w:rsidR="00004684" w:rsidRPr="000C6ED7" w14:paraId="4F8086CD" w14:textId="77777777" w:rsidTr="00004684">
        <w:trPr>
          <w:trHeight w:val="724"/>
        </w:trPr>
        <w:tc>
          <w:tcPr>
            <w:tcW w:w="3402" w:type="dxa"/>
            <w:shd w:val="clear" w:color="auto" w:fill="auto"/>
          </w:tcPr>
          <w:p w14:paraId="542553B6" w14:textId="77777777" w:rsidR="00004684" w:rsidRPr="000C6ED7" w:rsidRDefault="00004684" w:rsidP="00AA23E8">
            <w:pPr>
              <w:autoSpaceDE w:val="0"/>
              <w:autoSpaceDN w:val="0"/>
              <w:adjustRightInd w:val="0"/>
              <w:rPr>
                <w:sz w:val="20"/>
              </w:rPr>
            </w:pPr>
            <w:r w:rsidRPr="000C6ED7">
              <w:rPr>
                <w:sz w:val="20"/>
              </w:rPr>
              <w:t>Opóźnienie realizacji zadań wynikających z harmonogramu -zagrożenie związane z czasem, to ryzyko, że zadania w ramach projektu będą trwały dłużej niż zakładano.</w:t>
            </w:r>
          </w:p>
          <w:p w14:paraId="37095B7D" w14:textId="77777777" w:rsidR="00004684" w:rsidRPr="000C6ED7" w:rsidRDefault="00004684" w:rsidP="00AA23E8">
            <w:pPr>
              <w:autoSpaceDE w:val="0"/>
              <w:autoSpaceDN w:val="0"/>
              <w:adjustRightInd w:val="0"/>
              <w:rPr>
                <w:sz w:val="20"/>
              </w:rPr>
            </w:pPr>
            <w:r w:rsidRPr="000C6ED7">
              <w:rPr>
                <w:sz w:val="20"/>
              </w:rPr>
              <w:t>Opóźnienie na osi czasu może wpłynąć na inne elementy, takie jak budżet, termin wykonania i ogólna wydajność.</w:t>
            </w:r>
          </w:p>
          <w:p w14:paraId="7D07933D" w14:textId="77777777" w:rsidR="00004684" w:rsidRPr="000C6ED7" w:rsidRDefault="00004684" w:rsidP="00AA23E8">
            <w:pPr>
              <w:autoSpaceDE w:val="0"/>
              <w:autoSpaceDN w:val="0"/>
              <w:adjustRightInd w:val="0"/>
              <w:rPr>
                <w:sz w:val="20"/>
              </w:rPr>
            </w:pPr>
            <w:r w:rsidRPr="000C6ED7">
              <w:rPr>
                <w:sz w:val="20"/>
              </w:rPr>
              <w:t>Na etapie planowania istnieje ryzyko błędnego oszacowania czasu potrzebnego członkom zespołu na realizację projektu ponieważ projekt obejmuje prace, na które ma wpływ wiele zmiennych elementów</w:t>
            </w:r>
          </w:p>
        </w:tc>
        <w:tc>
          <w:tcPr>
            <w:tcW w:w="1984" w:type="dxa"/>
            <w:shd w:val="clear" w:color="auto" w:fill="FFFFFF"/>
          </w:tcPr>
          <w:p w14:paraId="26A87A48" w14:textId="77777777" w:rsidR="00004684" w:rsidRPr="000C6ED7" w:rsidRDefault="00004684" w:rsidP="00AA23E8">
            <w:pPr>
              <w:pStyle w:val="Legenda"/>
              <w:rPr>
                <w:rFonts w:ascii="Arial" w:eastAsia="Times New Roman" w:hAnsi="Arial"/>
                <w:b w:val="0"/>
                <w:bCs w:val="0"/>
                <w:kern w:val="0"/>
                <w:sz w:val="20"/>
                <w:szCs w:val="20"/>
              </w:rPr>
            </w:pPr>
            <w:r w:rsidRPr="000C6ED7">
              <w:rPr>
                <w:rFonts w:ascii="Arial" w:eastAsia="Times New Roman" w:hAnsi="Arial" w:cs="Arial"/>
                <w:b w:val="0"/>
                <w:bCs w:val="0"/>
                <w:kern w:val="0"/>
                <w:sz w:val="20"/>
                <w:lang w:eastAsia="pl-PL"/>
              </w:rPr>
              <w:t>średnie</w:t>
            </w:r>
          </w:p>
        </w:tc>
        <w:tc>
          <w:tcPr>
            <w:tcW w:w="1701" w:type="dxa"/>
            <w:shd w:val="clear" w:color="auto" w:fill="FFFFFF"/>
          </w:tcPr>
          <w:p w14:paraId="2867DE05" w14:textId="77777777" w:rsidR="00004684" w:rsidRPr="000C6ED7" w:rsidRDefault="00004684" w:rsidP="00AA23E8">
            <w:pPr>
              <w:pStyle w:val="Legenda"/>
              <w:rPr>
                <w:rFonts w:ascii="Arial" w:eastAsia="Times New Roman" w:hAnsi="Arial"/>
                <w:b w:val="0"/>
                <w:bCs w:val="0"/>
                <w:kern w:val="0"/>
                <w:sz w:val="20"/>
                <w:szCs w:val="20"/>
              </w:rPr>
            </w:pPr>
            <w:r w:rsidRPr="000C6ED7">
              <w:rPr>
                <w:rFonts w:ascii="Arial" w:eastAsia="Times New Roman" w:hAnsi="Arial" w:cs="Arial"/>
                <w:b w:val="0"/>
                <w:bCs w:val="0"/>
                <w:kern w:val="0"/>
                <w:sz w:val="20"/>
                <w:lang w:eastAsia="pl-PL"/>
              </w:rPr>
              <w:t>średnie</w:t>
            </w:r>
          </w:p>
        </w:tc>
        <w:tc>
          <w:tcPr>
            <w:tcW w:w="2552" w:type="dxa"/>
            <w:shd w:val="clear" w:color="auto" w:fill="FFFFFF"/>
          </w:tcPr>
          <w:p w14:paraId="33BD32B2" w14:textId="77777777" w:rsidR="00004684" w:rsidRPr="000C6ED7" w:rsidRDefault="00004684" w:rsidP="00AA23E8">
            <w:pPr>
              <w:autoSpaceDE w:val="0"/>
              <w:autoSpaceDN w:val="0"/>
              <w:adjustRightInd w:val="0"/>
              <w:rPr>
                <w:sz w:val="20"/>
              </w:rPr>
            </w:pPr>
            <w:r w:rsidRPr="000C6ED7">
              <w:rPr>
                <w:sz w:val="20"/>
              </w:rPr>
              <w:t>Zaplanowanie adekwatnej ilości czasu na realizację zadań oraz uwzględnienie dodatkowego czasu na nieoczekiwane problemy. Dzięki temu później będzie możliwe bardziej elastyczne dysponowanie czasem.</w:t>
            </w:r>
          </w:p>
          <w:p w14:paraId="7C4E9813" w14:textId="18168CD6" w:rsidR="00004684" w:rsidRPr="000C6ED7" w:rsidRDefault="00004684" w:rsidP="00AA23E8">
            <w:pPr>
              <w:autoSpaceDE w:val="0"/>
              <w:autoSpaceDN w:val="0"/>
              <w:adjustRightInd w:val="0"/>
              <w:rPr>
                <w:sz w:val="20"/>
              </w:rPr>
            </w:pPr>
            <w:r w:rsidRPr="000C6ED7">
              <w:rPr>
                <w:sz w:val="20"/>
              </w:rPr>
              <w:t>Stworzenie harmonogramu projektu za pomocą osi czasu</w:t>
            </w:r>
            <w:r w:rsidR="00046B7B">
              <w:rPr>
                <w:sz w:val="20"/>
              </w:rPr>
              <w:t xml:space="preserve"> i jego monitorowanie</w:t>
            </w:r>
            <w:r w:rsidRPr="000C6ED7">
              <w:rPr>
                <w:sz w:val="20"/>
              </w:rPr>
              <w:t xml:space="preserve">. Czytelne informacje na temat pracy, istniejących w niej zależności oraz opóźnień pozwolą kierownikowi projektu  dynamiczne adaptowanie się do pojawiających się </w:t>
            </w:r>
            <w:r w:rsidRPr="000C6ED7">
              <w:rPr>
                <w:sz w:val="20"/>
              </w:rPr>
              <w:lastRenderedPageBreak/>
              <w:t>zagrożeń związanych z czasem.</w:t>
            </w:r>
          </w:p>
          <w:p w14:paraId="6E2D00B1" w14:textId="77777777" w:rsidR="00004684" w:rsidRPr="000C6ED7" w:rsidRDefault="00004684" w:rsidP="00AA23E8">
            <w:pPr>
              <w:autoSpaceDE w:val="0"/>
              <w:autoSpaceDN w:val="0"/>
              <w:adjustRightInd w:val="0"/>
              <w:rPr>
                <w:sz w:val="20"/>
              </w:rPr>
            </w:pPr>
            <w:r w:rsidRPr="000C6ED7">
              <w:rPr>
                <w:sz w:val="20"/>
              </w:rPr>
              <w:t>Zrozumienie cyklu życia projektu ułatwia także oszacowanie długości realizacji każdego zadania.</w:t>
            </w:r>
          </w:p>
        </w:tc>
      </w:tr>
      <w:tr w:rsidR="00004684" w:rsidRPr="000C6ED7" w14:paraId="2F07196D" w14:textId="77777777" w:rsidTr="00004684">
        <w:trPr>
          <w:trHeight w:val="724"/>
        </w:trPr>
        <w:tc>
          <w:tcPr>
            <w:tcW w:w="3402" w:type="dxa"/>
            <w:shd w:val="clear" w:color="auto" w:fill="auto"/>
          </w:tcPr>
          <w:p w14:paraId="10C05419" w14:textId="77777777" w:rsidR="00004684" w:rsidRPr="000C6ED7" w:rsidRDefault="00004684" w:rsidP="00AA23E8">
            <w:pPr>
              <w:autoSpaceDE w:val="0"/>
              <w:autoSpaceDN w:val="0"/>
              <w:adjustRightInd w:val="0"/>
              <w:rPr>
                <w:sz w:val="20"/>
              </w:rPr>
            </w:pPr>
            <w:r w:rsidRPr="000C6ED7">
              <w:rPr>
                <w:sz w:val="20"/>
              </w:rPr>
              <w:lastRenderedPageBreak/>
              <w:t>Nieterminowa realizacja umów przez wykonawców.</w:t>
            </w:r>
          </w:p>
        </w:tc>
        <w:tc>
          <w:tcPr>
            <w:tcW w:w="1984" w:type="dxa"/>
            <w:shd w:val="clear" w:color="auto" w:fill="FFFFFF"/>
          </w:tcPr>
          <w:p w14:paraId="3D66EC98" w14:textId="77777777" w:rsidR="00004684" w:rsidRPr="000C6ED7" w:rsidRDefault="00004684" w:rsidP="00AA23E8">
            <w:pPr>
              <w:pStyle w:val="Legenda"/>
              <w:rPr>
                <w:rFonts w:ascii="Arial" w:eastAsia="Times New Roman" w:hAnsi="Arial"/>
                <w:b w:val="0"/>
                <w:bCs w:val="0"/>
                <w:kern w:val="0"/>
                <w:sz w:val="20"/>
                <w:szCs w:val="20"/>
              </w:rPr>
            </w:pPr>
            <w:r w:rsidRPr="000C6ED7">
              <w:rPr>
                <w:rFonts w:ascii="Arial" w:eastAsia="Times New Roman" w:hAnsi="Arial"/>
                <w:b w:val="0"/>
                <w:bCs w:val="0"/>
                <w:kern w:val="0"/>
                <w:sz w:val="20"/>
                <w:szCs w:val="20"/>
              </w:rPr>
              <w:t>duża</w:t>
            </w:r>
          </w:p>
        </w:tc>
        <w:tc>
          <w:tcPr>
            <w:tcW w:w="1701" w:type="dxa"/>
            <w:shd w:val="clear" w:color="auto" w:fill="FFFFFF"/>
          </w:tcPr>
          <w:p w14:paraId="308F4ED3" w14:textId="77777777" w:rsidR="00004684" w:rsidRPr="000C6ED7" w:rsidRDefault="00004684" w:rsidP="00AA23E8">
            <w:pPr>
              <w:pStyle w:val="Legenda"/>
              <w:rPr>
                <w:rFonts w:ascii="Arial" w:eastAsia="Times New Roman" w:hAnsi="Arial"/>
                <w:b w:val="0"/>
                <w:bCs w:val="0"/>
                <w:kern w:val="0"/>
                <w:sz w:val="20"/>
                <w:szCs w:val="20"/>
              </w:rPr>
            </w:pPr>
            <w:r w:rsidRPr="000C6ED7">
              <w:rPr>
                <w:rFonts w:ascii="Arial" w:eastAsia="Times New Roman" w:hAnsi="Arial"/>
                <w:b w:val="0"/>
                <w:bCs w:val="0"/>
                <w:kern w:val="0"/>
                <w:sz w:val="20"/>
                <w:szCs w:val="20"/>
              </w:rPr>
              <w:t>średnie</w:t>
            </w:r>
          </w:p>
        </w:tc>
        <w:tc>
          <w:tcPr>
            <w:tcW w:w="2552" w:type="dxa"/>
            <w:shd w:val="clear" w:color="auto" w:fill="FFFFFF"/>
          </w:tcPr>
          <w:p w14:paraId="04CFB2B2" w14:textId="77777777" w:rsidR="00004684" w:rsidRPr="000C6ED7" w:rsidRDefault="00004684" w:rsidP="00AA23E8">
            <w:pPr>
              <w:autoSpaceDE w:val="0"/>
              <w:autoSpaceDN w:val="0"/>
              <w:adjustRightInd w:val="0"/>
              <w:rPr>
                <w:b/>
                <w:bCs/>
                <w:sz w:val="20"/>
              </w:rPr>
            </w:pPr>
            <w:r w:rsidRPr="000C6ED7">
              <w:rPr>
                <w:sz w:val="20"/>
              </w:rPr>
              <w:t>Wprowadzenie odpowiednich zapisów w umowach z wykonawcą, które precyzyjnie określą reguły współpracy oraz zdefiniują sankcje związane z niewywiązywaniem się z umowy lub jej niepełną realizację.</w:t>
            </w:r>
          </w:p>
        </w:tc>
      </w:tr>
      <w:tr w:rsidR="00004684" w:rsidRPr="000C6ED7" w14:paraId="590F7981" w14:textId="77777777" w:rsidTr="00004684">
        <w:trPr>
          <w:trHeight w:val="724"/>
        </w:trPr>
        <w:tc>
          <w:tcPr>
            <w:tcW w:w="3402" w:type="dxa"/>
            <w:shd w:val="clear" w:color="auto" w:fill="auto"/>
          </w:tcPr>
          <w:p w14:paraId="3E673E5E" w14:textId="77777777" w:rsidR="00004684" w:rsidRPr="000C6ED7" w:rsidRDefault="00004684" w:rsidP="00AA23E8">
            <w:pPr>
              <w:autoSpaceDE w:val="0"/>
              <w:autoSpaceDN w:val="0"/>
              <w:adjustRightInd w:val="0"/>
              <w:rPr>
                <w:sz w:val="20"/>
              </w:rPr>
            </w:pPr>
            <w:r w:rsidRPr="000C6ED7">
              <w:rPr>
                <w:sz w:val="20"/>
              </w:rPr>
              <w:t>Problemy związane z integracją z systemami (nowe integracje z systemami dziedzinowymi).</w:t>
            </w:r>
          </w:p>
        </w:tc>
        <w:tc>
          <w:tcPr>
            <w:tcW w:w="1984" w:type="dxa"/>
            <w:shd w:val="clear" w:color="auto" w:fill="FFFFFF"/>
          </w:tcPr>
          <w:p w14:paraId="19D078D6"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duża</w:t>
            </w:r>
          </w:p>
        </w:tc>
        <w:tc>
          <w:tcPr>
            <w:tcW w:w="1701" w:type="dxa"/>
            <w:shd w:val="clear" w:color="auto" w:fill="FFFFFF"/>
          </w:tcPr>
          <w:p w14:paraId="6DB877AA"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średnie</w:t>
            </w:r>
          </w:p>
        </w:tc>
        <w:tc>
          <w:tcPr>
            <w:tcW w:w="2552" w:type="dxa"/>
            <w:shd w:val="clear" w:color="auto" w:fill="FFFFFF"/>
          </w:tcPr>
          <w:p w14:paraId="58D3B15D" w14:textId="77777777" w:rsidR="00004684" w:rsidRPr="000C6ED7" w:rsidRDefault="00004684" w:rsidP="00AA23E8">
            <w:pPr>
              <w:autoSpaceDE w:val="0"/>
              <w:autoSpaceDN w:val="0"/>
              <w:adjustRightInd w:val="0"/>
              <w:rPr>
                <w:sz w:val="20"/>
              </w:rPr>
            </w:pPr>
            <w:r w:rsidRPr="000C6ED7">
              <w:rPr>
                <w:sz w:val="20"/>
              </w:rPr>
              <w:t>1. Dokładna analiza celów biznesowych i technicznych oraz oczekiwań związanych z procesem integracji.</w:t>
            </w:r>
          </w:p>
          <w:p w14:paraId="4C481952" w14:textId="77777777" w:rsidR="00004684" w:rsidRPr="000C6ED7" w:rsidRDefault="00004684" w:rsidP="00AA23E8">
            <w:pPr>
              <w:autoSpaceDE w:val="0"/>
              <w:autoSpaceDN w:val="0"/>
              <w:adjustRightInd w:val="0"/>
              <w:rPr>
                <w:sz w:val="20"/>
              </w:rPr>
            </w:pPr>
            <w:r w:rsidRPr="000C6ED7">
              <w:rPr>
                <w:sz w:val="20"/>
              </w:rPr>
              <w:t>2. Zabezpieczenie środków na procesy integracyjne (np. budowanie API).</w:t>
            </w:r>
          </w:p>
          <w:p w14:paraId="05004525" w14:textId="77777777" w:rsidR="00004684" w:rsidRPr="000C6ED7" w:rsidRDefault="00004684" w:rsidP="00AA23E8">
            <w:pPr>
              <w:autoSpaceDE w:val="0"/>
              <w:autoSpaceDN w:val="0"/>
              <w:adjustRightInd w:val="0"/>
              <w:rPr>
                <w:sz w:val="20"/>
              </w:rPr>
            </w:pPr>
            <w:r w:rsidRPr="000C6ED7">
              <w:rPr>
                <w:sz w:val="20"/>
              </w:rPr>
              <w:t>3. Wykorzystanie uznanych standardów integracji danych.</w:t>
            </w:r>
          </w:p>
          <w:p w14:paraId="7669548F" w14:textId="77777777" w:rsidR="00004684" w:rsidRPr="000C6ED7" w:rsidRDefault="00004684" w:rsidP="00AA23E8">
            <w:pPr>
              <w:autoSpaceDE w:val="0"/>
              <w:autoSpaceDN w:val="0"/>
              <w:adjustRightInd w:val="0"/>
              <w:rPr>
                <w:sz w:val="20"/>
              </w:rPr>
            </w:pPr>
            <w:r w:rsidRPr="000C6ED7">
              <w:rPr>
                <w:sz w:val="20"/>
              </w:rPr>
              <w:t>4. Testy integracyjne.</w:t>
            </w:r>
          </w:p>
          <w:p w14:paraId="41DDF406" w14:textId="77777777" w:rsidR="00004684" w:rsidRPr="000C6ED7" w:rsidRDefault="00004684" w:rsidP="00AA23E8">
            <w:pPr>
              <w:autoSpaceDE w:val="0"/>
              <w:autoSpaceDN w:val="0"/>
              <w:adjustRightInd w:val="0"/>
              <w:rPr>
                <w:sz w:val="20"/>
              </w:rPr>
            </w:pPr>
            <w:r w:rsidRPr="000C6ED7">
              <w:rPr>
                <w:sz w:val="20"/>
              </w:rPr>
              <w:t>5. Zabezpieczenie zespołu w kompetencje pozwalające na zarządzanie procesem integracji, monitoringiem danych, reakcją na problemy.</w:t>
            </w:r>
          </w:p>
          <w:p w14:paraId="7AE7709A" w14:textId="77777777" w:rsidR="00004684" w:rsidRPr="000C6ED7" w:rsidRDefault="00004684" w:rsidP="00AA23E8">
            <w:pPr>
              <w:autoSpaceDE w:val="0"/>
              <w:autoSpaceDN w:val="0"/>
              <w:adjustRightInd w:val="0"/>
              <w:rPr>
                <w:sz w:val="20"/>
              </w:rPr>
            </w:pPr>
            <w:r w:rsidRPr="000C6ED7">
              <w:rPr>
                <w:sz w:val="20"/>
              </w:rPr>
              <w:t>6. Analiza post-implementacyjna.</w:t>
            </w:r>
          </w:p>
          <w:p w14:paraId="1BD7CFC4" w14:textId="77777777" w:rsidR="00004684" w:rsidRPr="000C6ED7" w:rsidRDefault="00004684" w:rsidP="00AA23E8">
            <w:pPr>
              <w:autoSpaceDE w:val="0"/>
              <w:autoSpaceDN w:val="0"/>
              <w:adjustRightInd w:val="0"/>
              <w:rPr>
                <w:sz w:val="20"/>
              </w:rPr>
            </w:pPr>
            <w:r w:rsidRPr="000C6ED7">
              <w:rPr>
                <w:sz w:val="20"/>
              </w:rPr>
              <w:t>7. Weryfikacja jakości danych – testy integracyjne.</w:t>
            </w:r>
          </w:p>
          <w:p w14:paraId="414A4395" w14:textId="77777777" w:rsidR="00004684" w:rsidRPr="000C6ED7" w:rsidRDefault="00004684" w:rsidP="00AA23E8">
            <w:pPr>
              <w:pStyle w:val="Legenda"/>
              <w:rPr>
                <w:rFonts w:ascii="Arial" w:eastAsia="Times New Roman" w:hAnsi="Arial"/>
                <w:b w:val="0"/>
                <w:bCs w:val="0"/>
                <w:kern w:val="0"/>
                <w:sz w:val="20"/>
                <w:szCs w:val="20"/>
              </w:rPr>
            </w:pPr>
            <w:r w:rsidRPr="000C6ED7">
              <w:rPr>
                <w:rFonts w:ascii="Arial" w:eastAsia="Times New Roman" w:hAnsi="Arial"/>
                <w:b w:val="0"/>
                <w:bCs w:val="0"/>
                <w:kern w:val="0"/>
                <w:sz w:val="20"/>
                <w:szCs w:val="20"/>
              </w:rPr>
              <w:t>8. Odpowiednio przeprowadzone analizy.</w:t>
            </w:r>
          </w:p>
        </w:tc>
      </w:tr>
      <w:tr w:rsidR="00004684" w:rsidRPr="000C6ED7" w14:paraId="2C7E4BF9" w14:textId="77777777" w:rsidTr="00004684">
        <w:trPr>
          <w:trHeight w:val="724"/>
        </w:trPr>
        <w:tc>
          <w:tcPr>
            <w:tcW w:w="3402" w:type="dxa"/>
            <w:shd w:val="clear" w:color="auto" w:fill="auto"/>
          </w:tcPr>
          <w:p w14:paraId="41B5238D" w14:textId="77777777" w:rsidR="00004684" w:rsidRPr="000C6ED7" w:rsidRDefault="00004684" w:rsidP="00AA23E8">
            <w:pPr>
              <w:rPr>
                <w:sz w:val="20"/>
              </w:rPr>
            </w:pPr>
            <w:r w:rsidRPr="000C6ED7">
              <w:rPr>
                <w:sz w:val="20"/>
              </w:rPr>
              <w:t>Zmiany dotyczące szczegółowych założeń biznesowych.</w:t>
            </w:r>
          </w:p>
        </w:tc>
        <w:tc>
          <w:tcPr>
            <w:tcW w:w="1984" w:type="dxa"/>
            <w:shd w:val="clear" w:color="auto" w:fill="FFFFFF"/>
          </w:tcPr>
          <w:p w14:paraId="5D21C252"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średnie</w:t>
            </w:r>
          </w:p>
        </w:tc>
        <w:tc>
          <w:tcPr>
            <w:tcW w:w="1701" w:type="dxa"/>
            <w:shd w:val="clear" w:color="auto" w:fill="FFFFFF"/>
          </w:tcPr>
          <w:p w14:paraId="7328A56B"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średnie</w:t>
            </w:r>
          </w:p>
        </w:tc>
        <w:tc>
          <w:tcPr>
            <w:tcW w:w="2552" w:type="dxa"/>
            <w:shd w:val="clear" w:color="auto" w:fill="FFFFFF"/>
          </w:tcPr>
          <w:p w14:paraId="795EEDB5" w14:textId="77777777" w:rsidR="00004684" w:rsidRPr="000C6ED7" w:rsidRDefault="00004684" w:rsidP="00AA23E8">
            <w:pPr>
              <w:autoSpaceDE w:val="0"/>
              <w:autoSpaceDN w:val="0"/>
              <w:adjustRightInd w:val="0"/>
              <w:rPr>
                <w:sz w:val="20"/>
              </w:rPr>
            </w:pPr>
            <w:r w:rsidRPr="000C6ED7">
              <w:rPr>
                <w:sz w:val="20"/>
              </w:rPr>
              <w:t>1. Regularna analiza zmian legislacyjnych i technologicznych.</w:t>
            </w:r>
          </w:p>
          <w:p w14:paraId="49D23210" w14:textId="77777777" w:rsidR="00004684" w:rsidRPr="000C6ED7" w:rsidRDefault="00004684" w:rsidP="00AA23E8">
            <w:pPr>
              <w:autoSpaceDE w:val="0"/>
              <w:autoSpaceDN w:val="0"/>
              <w:adjustRightInd w:val="0"/>
              <w:rPr>
                <w:sz w:val="20"/>
              </w:rPr>
            </w:pPr>
            <w:r w:rsidRPr="000C6ED7">
              <w:rPr>
                <w:sz w:val="20"/>
              </w:rPr>
              <w:t>2. Opracowanie założeń biznesowych z uwzględnieniem alternatywnych scenariuszy.</w:t>
            </w:r>
          </w:p>
          <w:p w14:paraId="1FD76CA7" w14:textId="77777777" w:rsidR="00004684" w:rsidRPr="000C6ED7" w:rsidRDefault="00004684" w:rsidP="00AA23E8">
            <w:pPr>
              <w:autoSpaceDE w:val="0"/>
              <w:autoSpaceDN w:val="0"/>
              <w:adjustRightInd w:val="0"/>
              <w:rPr>
                <w:sz w:val="20"/>
              </w:rPr>
            </w:pPr>
            <w:r w:rsidRPr="000C6ED7">
              <w:rPr>
                <w:sz w:val="20"/>
              </w:rPr>
              <w:lastRenderedPageBreak/>
              <w:t>3. Identyfikacja potencjalnych zmian założeń.</w:t>
            </w:r>
          </w:p>
          <w:p w14:paraId="266FF82B" w14:textId="77777777" w:rsidR="00004684" w:rsidRPr="000C6ED7" w:rsidRDefault="00004684" w:rsidP="00AA23E8">
            <w:pPr>
              <w:autoSpaceDE w:val="0"/>
              <w:autoSpaceDN w:val="0"/>
              <w:adjustRightInd w:val="0"/>
              <w:rPr>
                <w:sz w:val="20"/>
              </w:rPr>
            </w:pPr>
            <w:r w:rsidRPr="000C6ED7">
              <w:rPr>
                <w:sz w:val="20"/>
              </w:rPr>
              <w:t xml:space="preserve">4. Otwarta komunikacja z interesariuszami, informowanie o możliwych zmianach i konsekwencjach. </w:t>
            </w:r>
          </w:p>
          <w:p w14:paraId="3090579F" w14:textId="77777777" w:rsidR="00004684" w:rsidRPr="000C6ED7" w:rsidRDefault="00004684" w:rsidP="00AA23E8">
            <w:pPr>
              <w:autoSpaceDE w:val="0"/>
              <w:autoSpaceDN w:val="0"/>
              <w:adjustRightInd w:val="0"/>
              <w:rPr>
                <w:rFonts w:cs="Arial"/>
                <w:b/>
                <w:bCs/>
                <w:sz w:val="20"/>
                <w:lang w:eastAsia="pl-PL"/>
              </w:rPr>
            </w:pPr>
            <w:r w:rsidRPr="000C6ED7">
              <w:rPr>
                <w:sz w:val="20"/>
              </w:rPr>
              <w:t>5. Systematyczne monitorowanie realizacji strategii i założeń.</w:t>
            </w:r>
          </w:p>
        </w:tc>
      </w:tr>
      <w:tr w:rsidR="00004684" w:rsidRPr="000C6ED7" w14:paraId="783C065D" w14:textId="77777777" w:rsidTr="00004684">
        <w:trPr>
          <w:trHeight w:val="724"/>
        </w:trPr>
        <w:tc>
          <w:tcPr>
            <w:tcW w:w="3402" w:type="dxa"/>
            <w:shd w:val="clear" w:color="auto" w:fill="auto"/>
          </w:tcPr>
          <w:p w14:paraId="043567CD" w14:textId="77777777" w:rsidR="00004684" w:rsidRPr="000C6ED7" w:rsidRDefault="00004684" w:rsidP="00AA23E8">
            <w:pPr>
              <w:rPr>
                <w:rFonts w:cs="Arial"/>
                <w:sz w:val="20"/>
                <w:szCs w:val="24"/>
                <w:lang w:eastAsia="pl-PL"/>
              </w:rPr>
            </w:pPr>
            <w:r w:rsidRPr="000C6ED7">
              <w:rPr>
                <w:sz w:val="20"/>
              </w:rPr>
              <w:lastRenderedPageBreak/>
              <w:t>Ograniczone zasoby osobowe po stronie CIRF i AK wynikające z realizacji wielu innych, priorytetowych zadań dla MF mają wpływ na terminowość dostawy produktów.</w:t>
            </w:r>
          </w:p>
        </w:tc>
        <w:tc>
          <w:tcPr>
            <w:tcW w:w="1984" w:type="dxa"/>
            <w:shd w:val="clear" w:color="auto" w:fill="FFFFFF"/>
          </w:tcPr>
          <w:p w14:paraId="0FDBDCDF"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duża</w:t>
            </w:r>
          </w:p>
        </w:tc>
        <w:tc>
          <w:tcPr>
            <w:tcW w:w="1701" w:type="dxa"/>
            <w:shd w:val="clear" w:color="auto" w:fill="FFFFFF"/>
          </w:tcPr>
          <w:p w14:paraId="00B50FBD"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średnie</w:t>
            </w:r>
          </w:p>
        </w:tc>
        <w:tc>
          <w:tcPr>
            <w:tcW w:w="2552" w:type="dxa"/>
            <w:shd w:val="clear" w:color="auto" w:fill="FFFFFF"/>
          </w:tcPr>
          <w:p w14:paraId="3D296608"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Monitorowanie ryzyka.</w:t>
            </w:r>
          </w:p>
        </w:tc>
      </w:tr>
      <w:tr w:rsidR="00004684" w:rsidRPr="000C6ED7" w14:paraId="0A3CECF1" w14:textId="77777777" w:rsidTr="00004684">
        <w:trPr>
          <w:trHeight w:val="724"/>
        </w:trPr>
        <w:tc>
          <w:tcPr>
            <w:tcW w:w="3402" w:type="dxa"/>
            <w:shd w:val="clear" w:color="auto" w:fill="auto"/>
          </w:tcPr>
          <w:p w14:paraId="31CD11B3" w14:textId="77777777" w:rsidR="00004684" w:rsidRPr="000C6ED7" w:rsidRDefault="00004684" w:rsidP="00AA23E8">
            <w:pPr>
              <w:rPr>
                <w:rFonts w:cs="Arial"/>
                <w:sz w:val="20"/>
                <w:szCs w:val="24"/>
                <w:lang w:eastAsia="pl-PL"/>
              </w:rPr>
            </w:pPr>
            <w:r w:rsidRPr="000C6ED7">
              <w:rPr>
                <w:sz w:val="20"/>
              </w:rPr>
              <w:t>Ograniczone zasoby kadrowe po stronie właściciela biznesowego i konieczności realizacji innych priorytetowych zadań może wpłynąć na terminowości realizacji zadań projektowych na etapie analizy biznesowej i testów.</w:t>
            </w:r>
          </w:p>
        </w:tc>
        <w:tc>
          <w:tcPr>
            <w:tcW w:w="1984" w:type="dxa"/>
            <w:shd w:val="clear" w:color="auto" w:fill="FFFFFF"/>
          </w:tcPr>
          <w:p w14:paraId="232CD9DE"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duża</w:t>
            </w:r>
          </w:p>
        </w:tc>
        <w:tc>
          <w:tcPr>
            <w:tcW w:w="1701" w:type="dxa"/>
            <w:shd w:val="clear" w:color="auto" w:fill="FFFFFF"/>
          </w:tcPr>
          <w:p w14:paraId="0AAEEB53"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średnie</w:t>
            </w:r>
          </w:p>
        </w:tc>
        <w:tc>
          <w:tcPr>
            <w:tcW w:w="2552" w:type="dxa"/>
            <w:shd w:val="clear" w:color="auto" w:fill="FFFFFF"/>
          </w:tcPr>
          <w:p w14:paraId="7386822D"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Bieżący monitoring prac zespołu projektowego.</w:t>
            </w:r>
          </w:p>
        </w:tc>
      </w:tr>
      <w:tr w:rsidR="00004684" w:rsidRPr="000C6ED7" w14:paraId="2D6A8613" w14:textId="77777777" w:rsidTr="00004684">
        <w:trPr>
          <w:trHeight w:val="724"/>
        </w:trPr>
        <w:tc>
          <w:tcPr>
            <w:tcW w:w="3402" w:type="dxa"/>
            <w:shd w:val="clear" w:color="auto" w:fill="auto"/>
          </w:tcPr>
          <w:p w14:paraId="5E5A7EF0" w14:textId="77777777" w:rsidR="00004684" w:rsidRPr="00B30FDD" w:rsidRDefault="00004684" w:rsidP="00AA23E8">
            <w:pPr>
              <w:rPr>
                <w:rFonts w:cs="Arial"/>
                <w:sz w:val="20"/>
              </w:rPr>
            </w:pPr>
            <w:r w:rsidRPr="00B30FDD">
              <w:rPr>
                <w:rFonts w:cs="Arial"/>
                <w:sz w:val="20"/>
              </w:rPr>
              <w:t>Nieprzewidziane zmiany</w:t>
            </w:r>
          </w:p>
          <w:p w14:paraId="50C4AF87" w14:textId="77777777" w:rsidR="00004684" w:rsidRPr="00B30FDD" w:rsidRDefault="00004684" w:rsidP="00AA23E8">
            <w:pPr>
              <w:rPr>
                <w:rFonts w:cs="Arial"/>
                <w:sz w:val="20"/>
              </w:rPr>
            </w:pPr>
            <w:r w:rsidRPr="00B30FDD">
              <w:rPr>
                <w:rFonts w:cs="Arial"/>
                <w:sz w:val="20"/>
              </w:rPr>
              <w:t>Legislacyjne.</w:t>
            </w:r>
          </w:p>
        </w:tc>
        <w:tc>
          <w:tcPr>
            <w:tcW w:w="1984" w:type="dxa"/>
            <w:shd w:val="clear" w:color="auto" w:fill="FFFFFF"/>
          </w:tcPr>
          <w:p w14:paraId="248EAEED" w14:textId="77777777" w:rsidR="00004684" w:rsidRPr="00B30FDD" w:rsidRDefault="00004684" w:rsidP="00AA23E8">
            <w:pPr>
              <w:pStyle w:val="Legenda"/>
              <w:rPr>
                <w:rFonts w:ascii="Arial" w:eastAsia="Times New Roman" w:hAnsi="Arial" w:cs="Arial"/>
                <w:b w:val="0"/>
                <w:bCs w:val="0"/>
                <w:kern w:val="0"/>
                <w:sz w:val="20"/>
                <w:lang w:eastAsia="pl-PL"/>
              </w:rPr>
            </w:pPr>
            <w:r w:rsidRPr="00B30FDD">
              <w:rPr>
                <w:rFonts w:ascii="Arial" w:hAnsi="Arial" w:cs="Arial"/>
                <w:b w:val="0"/>
                <w:bCs w:val="0"/>
                <w:sz w:val="20"/>
                <w:szCs w:val="20"/>
              </w:rPr>
              <w:t xml:space="preserve">średnie </w:t>
            </w:r>
          </w:p>
        </w:tc>
        <w:tc>
          <w:tcPr>
            <w:tcW w:w="1701" w:type="dxa"/>
            <w:shd w:val="clear" w:color="auto" w:fill="FFFFFF"/>
          </w:tcPr>
          <w:p w14:paraId="10D98E9F" w14:textId="77777777" w:rsidR="00004684" w:rsidRPr="00B30FDD" w:rsidRDefault="00004684" w:rsidP="00AA23E8">
            <w:pPr>
              <w:pStyle w:val="Legenda"/>
              <w:rPr>
                <w:rFonts w:ascii="Arial" w:eastAsia="Times New Roman" w:hAnsi="Arial" w:cs="Arial"/>
                <w:b w:val="0"/>
                <w:bCs w:val="0"/>
                <w:kern w:val="0"/>
                <w:sz w:val="20"/>
                <w:lang w:eastAsia="pl-PL"/>
              </w:rPr>
            </w:pPr>
            <w:r w:rsidRPr="00B30FDD">
              <w:rPr>
                <w:rFonts w:ascii="Arial" w:hAnsi="Arial" w:cs="Arial"/>
                <w:b w:val="0"/>
                <w:bCs w:val="0"/>
                <w:sz w:val="20"/>
                <w:szCs w:val="20"/>
              </w:rPr>
              <w:t>niskie</w:t>
            </w:r>
          </w:p>
        </w:tc>
        <w:tc>
          <w:tcPr>
            <w:tcW w:w="2552" w:type="dxa"/>
            <w:shd w:val="clear" w:color="auto" w:fill="FFFFFF"/>
          </w:tcPr>
          <w:p w14:paraId="0541190C" w14:textId="77777777" w:rsidR="00004684" w:rsidRPr="00B30FDD" w:rsidRDefault="00004684" w:rsidP="00AA23E8">
            <w:pPr>
              <w:pStyle w:val="Legenda"/>
              <w:rPr>
                <w:rFonts w:ascii="Arial" w:eastAsia="Times New Roman" w:hAnsi="Arial" w:cs="Arial"/>
                <w:b w:val="0"/>
                <w:bCs w:val="0"/>
                <w:kern w:val="0"/>
                <w:sz w:val="20"/>
                <w:lang w:eastAsia="pl-PL"/>
              </w:rPr>
            </w:pPr>
            <w:r w:rsidRPr="00B30FDD">
              <w:rPr>
                <w:rFonts w:ascii="Arial" w:eastAsia="Times New Roman" w:hAnsi="Arial" w:cs="Arial"/>
                <w:b w:val="0"/>
                <w:bCs w:val="0"/>
                <w:kern w:val="0"/>
                <w:sz w:val="20"/>
                <w:szCs w:val="20"/>
                <w:lang w:eastAsia="pl-PL"/>
              </w:rPr>
              <w:t>Przeciwdziałanie – aktualizacja wymagań funkcjonalnych.</w:t>
            </w:r>
          </w:p>
        </w:tc>
      </w:tr>
      <w:tr w:rsidR="00004684" w:rsidRPr="000C6ED7" w14:paraId="660F967E" w14:textId="77777777" w:rsidTr="00004684">
        <w:trPr>
          <w:trHeight w:val="724"/>
        </w:trPr>
        <w:tc>
          <w:tcPr>
            <w:tcW w:w="3402" w:type="dxa"/>
            <w:shd w:val="clear" w:color="auto" w:fill="auto"/>
          </w:tcPr>
          <w:p w14:paraId="6AA660E4" w14:textId="77777777" w:rsidR="00004684" w:rsidRPr="00B30FDD" w:rsidRDefault="00004684" w:rsidP="00AA23E8">
            <w:pPr>
              <w:autoSpaceDE w:val="0"/>
              <w:autoSpaceDN w:val="0"/>
              <w:adjustRightInd w:val="0"/>
              <w:rPr>
                <w:rFonts w:cs="Arial"/>
                <w:sz w:val="20"/>
              </w:rPr>
            </w:pPr>
            <w:r w:rsidRPr="00B30FDD">
              <w:rPr>
                <w:rFonts w:cs="Arial"/>
                <w:sz w:val="20"/>
              </w:rPr>
              <w:t xml:space="preserve">Brak możliwości realizacji integracji z systemami budowanymi poza projektem </w:t>
            </w:r>
          </w:p>
        </w:tc>
        <w:tc>
          <w:tcPr>
            <w:tcW w:w="1984" w:type="dxa"/>
            <w:shd w:val="clear" w:color="auto" w:fill="FFFFFF"/>
          </w:tcPr>
          <w:p w14:paraId="0BDFEA71" w14:textId="77777777" w:rsidR="00004684" w:rsidRPr="00B30FDD" w:rsidRDefault="00004684" w:rsidP="00AA23E8">
            <w:pPr>
              <w:pStyle w:val="Legenda"/>
              <w:rPr>
                <w:rFonts w:ascii="Arial" w:eastAsia="Times New Roman" w:hAnsi="Arial" w:cs="Arial"/>
                <w:b w:val="0"/>
                <w:bCs w:val="0"/>
                <w:kern w:val="0"/>
                <w:sz w:val="20"/>
                <w:lang w:eastAsia="pl-PL"/>
              </w:rPr>
            </w:pPr>
            <w:r w:rsidRPr="00B30FDD">
              <w:rPr>
                <w:rFonts w:ascii="Arial" w:eastAsia="Times New Roman" w:hAnsi="Arial" w:cs="Arial"/>
                <w:b w:val="0"/>
                <w:bCs w:val="0"/>
                <w:kern w:val="0"/>
                <w:sz w:val="20"/>
                <w:lang w:eastAsia="pl-PL"/>
              </w:rPr>
              <w:t>duża</w:t>
            </w:r>
          </w:p>
        </w:tc>
        <w:tc>
          <w:tcPr>
            <w:tcW w:w="1701" w:type="dxa"/>
            <w:shd w:val="clear" w:color="auto" w:fill="FFFFFF"/>
          </w:tcPr>
          <w:p w14:paraId="28319BD6" w14:textId="77777777" w:rsidR="00004684" w:rsidRPr="00B30FDD" w:rsidRDefault="00004684" w:rsidP="00AA23E8">
            <w:pPr>
              <w:pStyle w:val="Legenda"/>
              <w:rPr>
                <w:rFonts w:ascii="Arial" w:eastAsia="Times New Roman" w:hAnsi="Arial" w:cs="Arial"/>
                <w:b w:val="0"/>
                <w:bCs w:val="0"/>
                <w:kern w:val="0"/>
                <w:sz w:val="20"/>
                <w:lang w:eastAsia="pl-PL"/>
              </w:rPr>
            </w:pPr>
            <w:r w:rsidRPr="00B30FDD">
              <w:rPr>
                <w:rFonts w:ascii="Arial" w:eastAsia="Times New Roman" w:hAnsi="Arial" w:cs="Arial"/>
                <w:b w:val="0"/>
                <w:bCs w:val="0"/>
                <w:kern w:val="0"/>
                <w:sz w:val="20"/>
                <w:lang w:eastAsia="pl-PL"/>
              </w:rPr>
              <w:t>średnie</w:t>
            </w:r>
          </w:p>
        </w:tc>
        <w:tc>
          <w:tcPr>
            <w:tcW w:w="2552" w:type="dxa"/>
            <w:shd w:val="clear" w:color="auto" w:fill="FFFFFF"/>
          </w:tcPr>
          <w:p w14:paraId="12342FB8"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1. Dokładna analiza celów biznesowych i technicznych oraz oczekiwań związanych z procesem integracji.</w:t>
            </w:r>
          </w:p>
          <w:p w14:paraId="77176A8D"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2. Zabezpieczenie środków na procesy integracyjne (np. budowanie API).</w:t>
            </w:r>
          </w:p>
          <w:p w14:paraId="585F92B7"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3. Wykorzystanie uznanych standardów integracji danych.</w:t>
            </w:r>
          </w:p>
          <w:p w14:paraId="658C5B1B"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4. Testy integracyjne.</w:t>
            </w:r>
          </w:p>
          <w:p w14:paraId="549018D6"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5. Zabezpieczenie zespołu w kompetencje pozwalające na zarządzanie procesem integracji, monitoringiem danych, reakcją na problemy.</w:t>
            </w:r>
          </w:p>
          <w:p w14:paraId="3715B783"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6. Analiza post-implementacyjna.</w:t>
            </w:r>
          </w:p>
          <w:p w14:paraId="572DFA66"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 xml:space="preserve">7. Weryfikacja jakości danych – testy </w:t>
            </w:r>
            <w:r w:rsidRPr="00B30FDD">
              <w:rPr>
                <w:rFonts w:ascii="Arial" w:eastAsia="Times New Roman" w:hAnsi="Arial" w:cs="Arial"/>
                <w:b w:val="0"/>
                <w:bCs w:val="0"/>
                <w:kern w:val="0"/>
                <w:sz w:val="20"/>
                <w:szCs w:val="20"/>
                <w:lang w:eastAsia="pl-PL"/>
              </w:rPr>
              <w:lastRenderedPageBreak/>
              <w:t>integracyjne.</w:t>
            </w:r>
          </w:p>
          <w:p w14:paraId="19EC04C8"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8. Odpowiednio przeprowadzone analizy.</w:t>
            </w:r>
          </w:p>
          <w:p w14:paraId="0E802B73" w14:textId="77777777" w:rsidR="00004684" w:rsidRPr="00B30FDD" w:rsidRDefault="00004684" w:rsidP="00AA23E8">
            <w:pPr>
              <w:pStyle w:val="Legenda"/>
              <w:rPr>
                <w:rFonts w:ascii="Arial" w:eastAsia="Times New Roman" w:hAnsi="Arial" w:cs="Arial"/>
                <w:b w:val="0"/>
                <w:bCs w:val="0"/>
                <w:kern w:val="0"/>
                <w:sz w:val="20"/>
                <w:szCs w:val="20"/>
                <w:lang w:eastAsia="pl-PL"/>
              </w:rPr>
            </w:pPr>
            <w:r w:rsidRPr="00B30FDD">
              <w:rPr>
                <w:rFonts w:ascii="Arial" w:eastAsia="Times New Roman" w:hAnsi="Arial" w:cs="Arial"/>
                <w:b w:val="0"/>
                <w:bCs w:val="0"/>
                <w:kern w:val="0"/>
                <w:sz w:val="20"/>
                <w:szCs w:val="20"/>
                <w:lang w:eastAsia="pl-PL"/>
              </w:rPr>
              <w:t xml:space="preserve">9. Architektura zapewniająca integrację z wykorzystaniem kolejkowania. </w:t>
            </w:r>
          </w:p>
        </w:tc>
      </w:tr>
      <w:tr w:rsidR="00004684" w:rsidRPr="000C6ED7" w14:paraId="60E89DC9" w14:textId="77777777" w:rsidTr="00004684">
        <w:trPr>
          <w:trHeight w:val="724"/>
        </w:trPr>
        <w:tc>
          <w:tcPr>
            <w:tcW w:w="3402" w:type="dxa"/>
            <w:shd w:val="clear" w:color="auto" w:fill="auto"/>
          </w:tcPr>
          <w:p w14:paraId="7F0D570E" w14:textId="77777777" w:rsidR="00004684" w:rsidRPr="000C6ED7" w:rsidRDefault="00004684" w:rsidP="00AA23E8">
            <w:pPr>
              <w:autoSpaceDE w:val="0"/>
              <w:autoSpaceDN w:val="0"/>
              <w:adjustRightInd w:val="0"/>
              <w:rPr>
                <w:sz w:val="20"/>
              </w:rPr>
            </w:pPr>
            <w:r w:rsidRPr="000C6ED7">
              <w:rPr>
                <w:sz w:val="20"/>
              </w:rPr>
              <w:lastRenderedPageBreak/>
              <w:t>Opóźnienia w dostarczaniu produktów realizowanych w innych projektach JSP uniemożliwiające terminową realizację projektu JSP Egzekucja</w:t>
            </w:r>
          </w:p>
        </w:tc>
        <w:tc>
          <w:tcPr>
            <w:tcW w:w="1984" w:type="dxa"/>
            <w:shd w:val="clear" w:color="auto" w:fill="FFFFFF"/>
          </w:tcPr>
          <w:p w14:paraId="3DD1BAE2"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duża</w:t>
            </w:r>
          </w:p>
        </w:tc>
        <w:tc>
          <w:tcPr>
            <w:tcW w:w="1701" w:type="dxa"/>
            <w:shd w:val="clear" w:color="auto" w:fill="FFFFFF"/>
          </w:tcPr>
          <w:p w14:paraId="31FB4140"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lang w:eastAsia="pl-PL"/>
              </w:rPr>
              <w:t>średnie</w:t>
            </w:r>
          </w:p>
        </w:tc>
        <w:tc>
          <w:tcPr>
            <w:tcW w:w="2552" w:type="dxa"/>
            <w:shd w:val="clear" w:color="auto" w:fill="FFFFFF"/>
          </w:tcPr>
          <w:p w14:paraId="0F03033A" w14:textId="77777777" w:rsidR="00004684" w:rsidRPr="000C6ED7" w:rsidRDefault="00004684" w:rsidP="00AA23E8">
            <w:pPr>
              <w:autoSpaceDE w:val="0"/>
              <w:autoSpaceDN w:val="0"/>
              <w:adjustRightInd w:val="0"/>
              <w:rPr>
                <w:sz w:val="20"/>
              </w:rPr>
            </w:pPr>
            <w:r w:rsidRPr="000C6ED7">
              <w:rPr>
                <w:sz w:val="20"/>
              </w:rPr>
              <w:t xml:space="preserve">Zaplanowanie integracji </w:t>
            </w:r>
          </w:p>
          <w:p w14:paraId="019F8CC9" w14:textId="77777777" w:rsidR="00004684" w:rsidRPr="000C6ED7" w:rsidRDefault="00004684" w:rsidP="00AA23E8">
            <w:pPr>
              <w:autoSpaceDE w:val="0"/>
              <w:autoSpaceDN w:val="0"/>
              <w:adjustRightInd w:val="0"/>
              <w:rPr>
                <w:sz w:val="20"/>
              </w:rPr>
            </w:pPr>
            <w:r w:rsidRPr="000C6ED7">
              <w:rPr>
                <w:sz w:val="20"/>
              </w:rPr>
              <w:t>z systemami które zostaną wytworzone w przyszłości w ramach realizacji kolejnych projektów JSP, z uwzględnieniem architektury zapewniającej możliwość elastycznej integracji z wykorzystaniem kolejek.</w:t>
            </w:r>
          </w:p>
        </w:tc>
      </w:tr>
    </w:tbl>
    <w:p w14:paraId="7A346E9C" w14:textId="77777777" w:rsidR="00004684" w:rsidRDefault="00004684" w:rsidP="00004684">
      <w:pPr>
        <w:pStyle w:val="Nagwek2"/>
        <w:numPr>
          <w:ilvl w:val="0"/>
          <w:numId w:val="0"/>
        </w:numPr>
        <w:ind w:left="788"/>
        <w:rPr>
          <w:lang w:val="pl-PL" w:eastAsia="pl-PL"/>
        </w:rPr>
      </w:pPr>
    </w:p>
    <w:p w14:paraId="5C061B03" w14:textId="0636AA6B" w:rsidR="00D90F1A" w:rsidRPr="001B6667" w:rsidRDefault="00A44CAE" w:rsidP="00485E7E">
      <w:pPr>
        <w:pStyle w:val="Nagwek2"/>
        <w:tabs>
          <w:tab w:val="num" w:pos="1276"/>
        </w:tabs>
        <w:ind w:left="788" w:hanging="431"/>
        <w:rPr>
          <w:lang w:val="pl-PL" w:eastAsia="pl-PL"/>
        </w:rPr>
      </w:pPr>
      <w:r w:rsidRPr="001B6667">
        <w:rPr>
          <w:lang w:val="pl-PL" w:eastAsia="pl-PL"/>
        </w:rPr>
        <w:t>Ryzyka wpływające na utrzymanie efektów</w:t>
      </w:r>
      <w:bookmarkEnd w:id="17"/>
    </w:p>
    <w:tbl>
      <w:tblPr>
        <w:tblW w:w="96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4"/>
        <w:gridCol w:w="1701"/>
        <w:gridCol w:w="2552"/>
      </w:tblGrid>
      <w:tr w:rsidR="00004684" w:rsidRPr="000C6ED7" w14:paraId="1A1A3205" w14:textId="77777777" w:rsidTr="00004684">
        <w:trPr>
          <w:trHeight w:val="724"/>
        </w:trPr>
        <w:tc>
          <w:tcPr>
            <w:tcW w:w="3402" w:type="dxa"/>
            <w:shd w:val="clear" w:color="auto" w:fill="D9D9D9" w:themeFill="background1" w:themeFillShade="D9"/>
            <w:vAlign w:val="center"/>
          </w:tcPr>
          <w:p w14:paraId="2F166115" w14:textId="77777777" w:rsidR="00004684" w:rsidRPr="000C6ED7" w:rsidRDefault="00004684" w:rsidP="00AA23E8">
            <w:pPr>
              <w:jc w:val="center"/>
              <w:rPr>
                <w:rFonts w:eastAsia="MS MinNew Roman" w:cs="Arial"/>
                <w:b/>
                <w:bCs/>
                <w:sz w:val="20"/>
              </w:rPr>
            </w:pPr>
            <w:r w:rsidRPr="000C6ED7">
              <w:rPr>
                <w:rFonts w:eastAsia="MS MinNew Roman" w:cs="Arial"/>
                <w:b/>
                <w:bCs/>
                <w:sz w:val="20"/>
              </w:rPr>
              <w:t>Nazwa ryzyka</w:t>
            </w:r>
          </w:p>
        </w:tc>
        <w:tc>
          <w:tcPr>
            <w:tcW w:w="1984" w:type="dxa"/>
            <w:shd w:val="clear" w:color="auto" w:fill="D9D9D9" w:themeFill="background1" w:themeFillShade="D9"/>
            <w:vAlign w:val="center"/>
          </w:tcPr>
          <w:p w14:paraId="089733A1" w14:textId="77777777" w:rsidR="00004684" w:rsidRPr="000C6ED7" w:rsidRDefault="00004684" w:rsidP="00AA23E8">
            <w:pPr>
              <w:pStyle w:val="Legenda"/>
              <w:jc w:val="center"/>
              <w:rPr>
                <w:rFonts w:ascii="Arial" w:hAnsi="Arial" w:cs="Arial"/>
                <w:sz w:val="20"/>
                <w:lang w:eastAsia="pl-PL"/>
              </w:rPr>
            </w:pPr>
            <w:r w:rsidRPr="000C6ED7">
              <w:rPr>
                <w:rFonts w:ascii="Arial" w:hAnsi="Arial" w:cs="Arial"/>
                <w:sz w:val="20"/>
                <w:szCs w:val="20"/>
              </w:rPr>
              <w:t>Siła oddziaływania</w:t>
            </w:r>
          </w:p>
        </w:tc>
        <w:tc>
          <w:tcPr>
            <w:tcW w:w="1701" w:type="dxa"/>
            <w:shd w:val="clear" w:color="auto" w:fill="D9D9D9" w:themeFill="background1" w:themeFillShade="D9"/>
          </w:tcPr>
          <w:p w14:paraId="2BA46887" w14:textId="77777777" w:rsidR="00004684" w:rsidRPr="000C6ED7" w:rsidRDefault="00004684" w:rsidP="00AA23E8">
            <w:pPr>
              <w:pStyle w:val="Legenda"/>
              <w:jc w:val="center"/>
              <w:rPr>
                <w:rFonts w:ascii="Arial" w:hAnsi="Arial" w:cs="Arial"/>
                <w:sz w:val="20"/>
                <w:szCs w:val="20"/>
              </w:rPr>
            </w:pPr>
            <w:r w:rsidRPr="000C6ED7">
              <w:rPr>
                <w:rFonts w:ascii="Arial" w:hAnsi="Arial" w:cs="Arial"/>
                <w:sz w:val="20"/>
                <w:szCs w:val="20"/>
              </w:rPr>
              <w:t>Prawdopodobieństwo wystąpienia ryzyka</w:t>
            </w:r>
          </w:p>
        </w:tc>
        <w:tc>
          <w:tcPr>
            <w:tcW w:w="2552" w:type="dxa"/>
            <w:shd w:val="clear" w:color="auto" w:fill="D9D9D9" w:themeFill="background1" w:themeFillShade="D9"/>
            <w:vAlign w:val="center"/>
          </w:tcPr>
          <w:p w14:paraId="5D4ACFFE" w14:textId="77777777" w:rsidR="00004684" w:rsidRPr="000C6ED7" w:rsidRDefault="00004684" w:rsidP="00AA23E8">
            <w:pPr>
              <w:pStyle w:val="Legenda"/>
              <w:jc w:val="center"/>
              <w:rPr>
                <w:rFonts w:ascii="Arial" w:hAnsi="Arial" w:cs="Arial"/>
                <w:sz w:val="20"/>
                <w:lang w:eastAsia="pl-PL"/>
              </w:rPr>
            </w:pPr>
            <w:r w:rsidRPr="000C6ED7">
              <w:rPr>
                <w:rFonts w:ascii="Arial" w:hAnsi="Arial" w:cs="Arial"/>
                <w:sz w:val="20"/>
                <w:szCs w:val="20"/>
              </w:rPr>
              <w:t>Sposób zarzadzania ryzykiem</w:t>
            </w:r>
          </w:p>
        </w:tc>
      </w:tr>
      <w:tr w:rsidR="00004684" w:rsidRPr="000C6ED7" w14:paraId="43131FC0" w14:textId="77777777" w:rsidTr="00004684">
        <w:trPr>
          <w:trHeight w:val="724"/>
        </w:trPr>
        <w:tc>
          <w:tcPr>
            <w:tcW w:w="3402" w:type="dxa"/>
            <w:shd w:val="clear" w:color="auto" w:fill="auto"/>
          </w:tcPr>
          <w:p w14:paraId="79FDAF1F" w14:textId="77777777" w:rsidR="00004684" w:rsidRPr="000C6ED7" w:rsidRDefault="00004684" w:rsidP="00AA23E8">
            <w:pPr>
              <w:rPr>
                <w:rFonts w:cs="Arial"/>
                <w:sz w:val="20"/>
                <w:szCs w:val="24"/>
                <w:lang w:eastAsia="pl-PL"/>
              </w:rPr>
            </w:pPr>
            <w:r w:rsidRPr="000C6ED7">
              <w:rPr>
                <w:rFonts w:cs="Arial"/>
                <w:sz w:val="20"/>
              </w:rPr>
              <w:t>Pojawiające się błędy blokujące procesy, uniemożliwiające korzystanie z systemu.</w:t>
            </w:r>
          </w:p>
        </w:tc>
        <w:tc>
          <w:tcPr>
            <w:tcW w:w="1984" w:type="dxa"/>
            <w:shd w:val="clear" w:color="auto" w:fill="FFFFFF"/>
          </w:tcPr>
          <w:p w14:paraId="14343924"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szCs w:val="20"/>
                <w:lang w:eastAsia="pl-PL"/>
              </w:rPr>
              <w:t>duża</w:t>
            </w:r>
          </w:p>
        </w:tc>
        <w:tc>
          <w:tcPr>
            <w:tcW w:w="1701" w:type="dxa"/>
            <w:shd w:val="clear" w:color="auto" w:fill="FFFFFF"/>
          </w:tcPr>
          <w:p w14:paraId="3280DDBD"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szCs w:val="20"/>
                <w:lang w:eastAsia="pl-PL"/>
              </w:rPr>
              <w:t>niski</w:t>
            </w:r>
            <w:r>
              <w:rPr>
                <w:rFonts w:ascii="Arial" w:eastAsia="Times New Roman" w:hAnsi="Arial" w:cs="Arial"/>
                <w:b w:val="0"/>
                <w:bCs w:val="0"/>
                <w:kern w:val="0"/>
                <w:sz w:val="20"/>
                <w:szCs w:val="20"/>
                <w:lang w:eastAsia="pl-PL"/>
              </w:rPr>
              <w:t>e</w:t>
            </w:r>
          </w:p>
        </w:tc>
        <w:tc>
          <w:tcPr>
            <w:tcW w:w="2552" w:type="dxa"/>
            <w:shd w:val="clear" w:color="auto" w:fill="FFFFFF"/>
          </w:tcPr>
          <w:p w14:paraId="14C77654"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szCs w:val="20"/>
                <w:lang w:eastAsia="pl-PL"/>
              </w:rPr>
              <w:t>Przeciwdziałanie – Testy akceptacyjne z zaangażowaniem wszystkich interesariuszy.</w:t>
            </w:r>
          </w:p>
        </w:tc>
      </w:tr>
      <w:tr w:rsidR="00004684" w:rsidRPr="000C6ED7" w14:paraId="1829C373" w14:textId="77777777" w:rsidTr="00004684">
        <w:trPr>
          <w:trHeight w:val="724"/>
        </w:trPr>
        <w:tc>
          <w:tcPr>
            <w:tcW w:w="3402" w:type="dxa"/>
            <w:shd w:val="clear" w:color="auto" w:fill="auto"/>
          </w:tcPr>
          <w:p w14:paraId="4FB5DB2C" w14:textId="77777777" w:rsidR="00004684" w:rsidRPr="000C6ED7" w:rsidRDefault="00004684" w:rsidP="00AA23E8">
            <w:pPr>
              <w:rPr>
                <w:rFonts w:cs="Arial"/>
                <w:sz w:val="20"/>
                <w:szCs w:val="24"/>
                <w:lang w:eastAsia="pl-PL"/>
              </w:rPr>
            </w:pPr>
            <w:r w:rsidRPr="000C6ED7">
              <w:rPr>
                <w:rFonts w:cs="Arial"/>
                <w:sz w:val="20"/>
              </w:rPr>
              <w:t>Zmiany legislacyjne, wymuszające konieczność dostosowania systemu.</w:t>
            </w:r>
          </w:p>
        </w:tc>
        <w:tc>
          <w:tcPr>
            <w:tcW w:w="1984" w:type="dxa"/>
            <w:shd w:val="clear" w:color="auto" w:fill="FFFFFF"/>
          </w:tcPr>
          <w:p w14:paraId="0EA5F955"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szCs w:val="20"/>
                <w:lang w:eastAsia="pl-PL"/>
              </w:rPr>
              <w:t>duża</w:t>
            </w:r>
          </w:p>
        </w:tc>
        <w:tc>
          <w:tcPr>
            <w:tcW w:w="1701" w:type="dxa"/>
            <w:shd w:val="clear" w:color="auto" w:fill="FFFFFF"/>
          </w:tcPr>
          <w:p w14:paraId="105AFD43"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szCs w:val="20"/>
                <w:lang w:eastAsia="pl-PL"/>
              </w:rPr>
              <w:t>średnie</w:t>
            </w:r>
          </w:p>
        </w:tc>
        <w:tc>
          <w:tcPr>
            <w:tcW w:w="2552" w:type="dxa"/>
            <w:shd w:val="clear" w:color="auto" w:fill="FFFFFF"/>
          </w:tcPr>
          <w:p w14:paraId="0DB29C7B" w14:textId="77777777" w:rsidR="00004684" w:rsidRPr="000C6ED7" w:rsidRDefault="00004684" w:rsidP="00AA23E8">
            <w:pPr>
              <w:pStyle w:val="Legenda"/>
              <w:rPr>
                <w:rFonts w:ascii="Arial" w:eastAsia="Times New Roman" w:hAnsi="Arial" w:cs="Arial"/>
                <w:b w:val="0"/>
                <w:bCs w:val="0"/>
                <w:kern w:val="0"/>
                <w:sz w:val="20"/>
                <w:lang w:eastAsia="pl-PL"/>
              </w:rPr>
            </w:pPr>
            <w:r w:rsidRPr="000C6ED7">
              <w:rPr>
                <w:rFonts w:ascii="Arial" w:eastAsia="Times New Roman" w:hAnsi="Arial" w:cs="Arial"/>
                <w:b w:val="0"/>
                <w:bCs w:val="0"/>
                <w:kern w:val="0"/>
                <w:sz w:val="20"/>
                <w:szCs w:val="20"/>
                <w:lang w:eastAsia="pl-PL"/>
              </w:rPr>
              <w:t>Przeciwdziałanie –planowanie zmian z wyprzedzeniem i zarządzanie priorytetami realizacji przez Właściciela Biznesowego Systemu.</w:t>
            </w:r>
          </w:p>
        </w:tc>
      </w:tr>
      <w:tr w:rsidR="00004684" w:rsidRPr="000C6ED7" w14:paraId="46230CD9" w14:textId="77777777" w:rsidTr="00004684">
        <w:trPr>
          <w:trHeight w:val="724"/>
        </w:trPr>
        <w:tc>
          <w:tcPr>
            <w:tcW w:w="3402" w:type="dxa"/>
            <w:shd w:val="clear" w:color="auto" w:fill="auto"/>
          </w:tcPr>
          <w:p w14:paraId="153BBF10" w14:textId="77777777" w:rsidR="00004684" w:rsidRPr="000C6ED7" w:rsidRDefault="00004684" w:rsidP="00AA23E8">
            <w:pPr>
              <w:rPr>
                <w:rFonts w:cs="Arial"/>
                <w:sz w:val="20"/>
              </w:rPr>
            </w:pPr>
            <w:r w:rsidRPr="000C6ED7">
              <w:rPr>
                <w:rFonts w:cs="Arial"/>
                <w:sz w:val="20"/>
              </w:rPr>
              <w:t>Brak</w:t>
            </w:r>
          </w:p>
          <w:p w14:paraId="301D89B4" w14:textId="77777777" w:rsidR="00004684" w:rsidRPr="000C6ED7" w:rsidRDefault="00004684" w:rsidP="00AA23E8">
            <w:pPr>
              <w:rPr>
                <w:rFonts w:cs="Arial"/>
                <w:sz w:val="20"/>
              </w:rPr>
            </w:pPr>
            <w:r w:rsidRPr="000C6ED7">
              <w:rPr>
                <w:rFonts w:cs="Arial"/>
                <w:sz w:val="20"/>
              </w:rPr>
              <w:t>wystarczających</w:t>
            </w:r>
          </w:p>
          <w:p w14:paraId="78387D67" w14:textId="77777777" w:rsidR="00004684" w:rsidRPr="000C6ED7" w:rsidRDefault="00004684" w:rsidP="00AA23E8">
            <w:pPr>
              <w:rPr>
                <w:rFonts w:cs="Arial"/>
                <w:sz w:val="20"/>
              </w:rPr>
            </w:pPr>
            <w:r w:rsidRPr="000C6ED7">
              <w:rPr>
                <w:rFonts w:cs="Arial"/>
                <w:sz w:val="20"/>
              </w:rPr>
              <w:t>środków na</w:t>
            </w:r>
          </w:p>
          <w:p w14:paraId="2A2FCF68" w14:textId="77777777" w:rsidR="00004684" w:rsidRPr="000C6ED7" w:rsidRDefault="00004684" w:rsidP="00AA23E8">
            <w:pPr>
              <w:rPr>
                <w:rFonts w:cs="Arial"/>
                <w:sz w:val="20"/>
              </w:rPr>
            </w:pPr>
            <w:r w:rsidRPr="000C6ED7">
              <w:rPr>
                <w:rFonts w:cs="Arial"/>
                <w:sz w:val="20"/>
              </w:rPr>
              <w:t>utrzymanie</w:t>
            </w:r>
          </w:p>
          <w:p w14:paraId="07348D58" w14:textId="77777777" w:rsidR="00004684" w:rsidRPr="000C6ED7" w:rsidRDefault="00004684" w:rsidP="00AA23E8">
            <w:pPr>
              <w:rPr>
                <w:rFonts w:cs="Arial"/>
                <w:sz w:val="20"/>
              </w:rPr>
            </w:pPr>
            <w:r w:rsidRPr="000C6ED7">
              <w:rPr>
                <w:rFonts w:cs="Arial"/>
                <w:sz w:val="20"/>
              </w:rPr>
              <w:t>efektów projektu.</w:t>
            </w:r>
          </w:p>
        </w:tc>
        <w:tc>
          <w:tcPr>
            <w:tcW w:w="1984" w:type="dxa"/>
            <w:shd w:val="clear" w:color="auto" w:fill="FFFFFF"/>
          </w:tcPr>
          <w:p w14:paraId="061F242A" w14:textId="77777777" w:rsidR="00004684" w:rsidRPr="000C6ED7" w:rsidRDefault="00004684" w:rsidP="00AA23E8">
            <w:pPr>
              <w:pStyle w:val="Legenda"/>
              <w:rPr>
                <w:rFonts w:ascii="Arial" w:eastAsia="Times New Roman" w:hAnsi="Arial" w:cs="Arial"/>
                <w:b w:val="0"/>
                <w:bCs w:val="0"/>
                <w:kern w:val="0"/>
                <w:sz w:val="20"/>
                <w:szCs w:val="20"/>
                <w:lang w:eastAsia="pl-PL"/>
              </w:rPr>
            </w:pPr>
            <w:r w:rsidRPr="000C6ED7">
              <w:rPr>
                <w:rFonts w:ascii="Arial" w:eastAsia="Times New Roman" w:hAnsi="Arial" w:cs="Arial"/>
                <w:b w:val="0"/>
                <w:bCs w:val="0"/>
                <w:kern w:val="0"/>
                <w:sz w:val="20"/>
                <w:szCs w:val="20"/>
                <w:lang w:eastAsia="pl-PL"/>
              </w:rPr>
              <w:t>średnie</w:t>
            </w:r>
          </w:p>
        </w:tc>
        <w:tc>
          <w:tcPr>
            <w:tcW w:w="1701" w:type="dxa"/>
            <w:shd w:val="clear" w:color="auto" w:fill="FFFFFF"/>
          </w:tcPr>
          <w:p w14:paraId="73BB25C3" w14:textId="77777777" w:rsidR="00004684" w:rsidRPr="000C6ED7" w:rsidRDefault="00004684" w:rsidP="00AA23E8">
            <w:pPr>
              <w:pStyle w:val="Legenda"/>
              <w:rPr>
                <w:rFonts w:ascii="Arial" w:eastAsia="Times New Roman" w:hAnsi="Arial" w:cs="Arial"/>
                <w:b w:val="0"/>
                <w:bCs w:val="0"/>
                <w:kern w:val="0"/>
                <w:sz w:val="20"/>
                <w:szCs w:val="20"/>
                <w:lang w:eastAsia="pl-PL"/>
              </w:rPr>
            </w:pPr>
            <w:r w:rsidRPr="000C6ED7">
              <w:rPr>
                <w:rFonts w:ascii="Arial" w:eastAsia="Times New Roman" w:hAnsi="Arial" w:cs="Arial"/>
                <w:b w:val="0"/>
                <w:bCs w:val="0"/>
                <w:kern w:val="0"/>
                <w:sz w:val="20"/>
                <w:szCs w:val="20"/>
                <w:lang w:eastAsia="pl-PL"/>
              </w:rPr>
              <w:t>niski</w:t>
            </w:r>
            <w:r>
              <w:rPr>
                <w:rFonts w:ascii="Arial" w:eastAsia="Times New Roman" w:hAnsi="Arial" w:cs="Arial"/>
                <w:b w:val="0"/>
                <w:bCs w:val="0"/>
                <w:kern w:val="0"/>
                <w:sz w:val="20"/>
                <w:szCs w:val="20"/>
                <w:lang w:eastAsia="pl-PL"/>
              </w:rPr>
              <w:t>e</w:t>
            </w:r>
          </w:p>
        </w:tc>
        <w:tc>
          <w:tcPr>
            <w:tcW w:w="2552" w:type="dxa"/>
            <w:shd w:val="clear" w:color="auto" w:fill="FFFFFF"/>
          </w:tcPr>
          <w:p w14:paraId="6DA4A71E" w14:textId="77777777" w:rsidR="00004684" w:rsidRPr="000C6ED7" w:rsidRDefault="00004684" w:rsidP="00AA23E8">
            <w:pPr>
              <w:pStyle w:val="Legenda"/>
              <w:rPr>
                <w:rFonts w:ascii="Arial" w:eastAsia="Times New Roman" w:hAnsi="Arial" w:cs="Arial"/>
                <w:b w:val="0"/>
                <w:bCs w:val="0"/>
                <w:kern w:val="0"/>
                <w:sz w:val="20"/>
                <w:szCs w:val="20"/>
                <w:lang w:eastAsia="pl-PL"/>
              </w:rPr>
            </w:pPr>
            <w:r w:rsidRPr="000C6ED7">
              <w:rPr>
                <w:rFonts w:ascii="Arial" w:eastAsia="Times New Roman" w:hAnsi="Arial" w:cs="Arial"/>
                <w:b w:val="0"/>
                <w:bCs w:val="0"/>
                <w:kern w:val="0"/>
                <w:sz w:val="20"/>
                <w:szCs w:val="20"/>
                <w:lang w:eastAsia="pl-PL"/>
              </w:rPr>
              <w:t>1. Świadome planowanie budżetu oraz pozyskanie środków finansowania niezbędnych do realizacji wymaganych wydatków.</w:t>
            </w:r>
          </w:p>
          <w:p w14:paraId="60AC1EB6" w14:textId="77777777" w:rsidR="00004684" w:rsidRPr="000C6ED7" w:rsidRDefault="00004684" w:rsidP="00AA23E8">
            <w:pPr>
              <w:pStyle w:val="Legenda"/>
              <w:rPr>
                <w:rFonts w:ascii="Arial" w:eastAsia="Times New Roman" w:hAnsi="Arial" w:cs="Arial"/>
                <w:b w:val="0"/>
                <w:bCs w:val="0"/>
                <w:kern w:val="0"/>
                <w:sz w:val="20"/>
                <w:szCs w:val="20"/>
                <w:lang w:eastAsia="pl-PL"/>
              </w:rPr>
            </w:pPr>
            <w:r w:rsidRPr="000C6ED7">
              <w:rPr>
                <w:rFonts w:ascii="Arial" w:eastAsia="Times New Roman" w:hAnsi="Arial" w:cs="Arial"/>
                <w:b w:val="0"/>
                <w:bCs w:val="0"/>
                <w:kern w:val="0"/>
                <w:sz w:val="20"/>
                <w:szCs w:val="20"/>
                <w:lang w:eastAsia="pl-PL"/>
              </w:rPr>
              <w:t>2. Odpowiedni podział organizacyjny zapewniający utrzymanie efektów przez jednostkę posiadającą odpowiednie środki i kompetentny zespół.</w:t>
            </w:r>
          </w:p>
        </w:tc>
      </w:tr>
    </w:tbl>
    <w:tbl>
      <w:tblPr>
        <w:tblStyle w:val="TableGrid"/>
        <w:tblW w:w="4786" w:type="pct"/>
        <w:tblInd w:w="421" w:type="dxa"/>
        <w:tblLayout w:type="fixed"/>
        <w:tblCellMar>
          <w:top w:w="46" w:type="dxa"/>
          <w:left w:w="107" w:type="dxa"/>
          <w:right w:w="89" w:type="dxa"/>
        </w:tblCellMar>
        <w:tblLook w:val="04A0" w:firstRow="1" w:lastRow="0" w:firstColumn="1" w:lastColumn="0" w:noHBand="0" w:noVBand="1"/>
      </w:tblPr>
      <w:tblGrid>
        <w:gridCol w:w="3400"/>
        <w:gridCol w:w="1985"/>
        <w:gridCol w:w="1701"/>
        <w:gridCol w:w="2553"/>
      </w:tblGrid>
      <w:tr w:rsidR="00004684" w:rsidRPr="000C6ED7" w14:paraId="4A6E7037" w14:textId="77777777" w:rsidTr="00AA23E8">
        <w:trPr>
          <w:trHeight w:val="930"/>
        </w:trPr>
        <w:tc>
          <w:tcPr>
            <w:tcW w:w="3400" w:type="dxa"/>
            <w:tcBorders>
              <w:top w:val="single" w:sz="4" w:space="0" w:color="000000"/>
              <w:left w:val="single" w:sz="4" w:space="0" w:color="000000"/>
              <w:bottom w:val="single" w:sz="4" w:space="0" w:color="000000"/>
              <w:right w:val="single" w:sz="4" w:space="0" w:color="000000"/>
            </w:tcBorders>
          </w:tcPr>
          <w:p w14:paraId="49B0CDC7" w14:textId="77777777" w:rsidR="00004684" w:rsidRPr="000C6ED7" w:rsidRDefault="00004684" w:rsidP="00AA23E8">
            <w:pPr>
              <w:rPr>
                <w:rFonts w:cs="Arial"/>
                <w:sz w:val="20"/>
              </w:rPr>
            </w:pPr>
            <w:r w:rsidRPr="00FF4F15">
              <w:rPr>
                <w:rFonts w:cs="Arial"/>
                <w:sz w:val="20"/>
              </w:rPr>
              <w:lastRenderedPageBreak/>
              <w:t>Nieosiągnięcie wszystkich zaplanowanych korzyści.</w:t>
            </w:r>
          </w:p>
        </w:tc>
        <w:tc>
          <w:tcPr>
            <w:tcW w:w="1985" w:type="dxa"/>
            <w:tcBorders>
              <w:top w:val="single" w:sz="4" w:space="0" w:color="000000"/>
              <w:left w:val="single" w:sz="4" w:space="0" w:color="000000"/>
              <w:bottom w:val="single" w:sz="4" w:space="0" w:color="000000"/>
              <w:right w:val="single" w:sz="4" w:space="0" w:color="000000"/>
            </w:tcBorders>
          </w:tcPr>
          <w:p w14:paraId="1ED3292E" w14:textId="77777777" w:rsidR="00004684" w:rsidRPr="000C6ED7" w:rsidRDefault="00004684" w:rsidP="00AA23E8">
            <w:pPr>
              <w:rPr>
                <w:rFonts w:cs="Arial"/>
                <w:sz w:val="20"/>
              </w:rPr>
            </w:pPr>
            <w:r w:rsidRPr="000C6ED7">
              <w:rPr>
                <w:rFonts w:cs="Arial"/>
                <w:sz w:val="20"/>
              </w:rPr>
              <w:t>średnia</w:t>
            </w:r>
          </w:p>
        </w:tc>
        <w:tc>
          <w:tcPr>
            <w:tcW w:w="1701" w:type="dxa"/>
            <w:tcBorders>
              <w:top w:val="single" w:sz="4" w:space="0" w:color="000000"/>
              <w:left w:val="single" w:sz="4" w:space="0" w:color="000000"/>
              <w:bottom w:val="single" w:sz="4" w:space="0" w:color="000000"/>
              <w:right w:val="single" w:sz="4" w:space="0" w:color="000000"/>
            </w:tcBorders>
          </w:tcPr>
          <w:p w14:paraId="25DF940B" w14:textId="77777777" w:rsidR="00004684" w:rsidRPr="000C6ED7" w:rsidRDefault="00004684" w:rsidP="00AA23E8">
            <w:pPr>
              <w:rPr>
                <w:rFonts w:cs="Arial"/>
                <w:sz w:val="20"/>
              </w:rPr>
            </w:pPr>
            <w:r w:rsidRPr="000C6ED7">
              <w:rPr>
                <w:rFonts w:cs="Arial"/>
                <w:sz w:val="20"/>
              </w:rPr>
              <w:t>niskie</w:t>
            </w:r>
          </w:p>
        </w:tc>
        <w:tc>
          <w:tcPr>
            <w:tcW w:w="2553" w:type="dxa"/>
            <w:tcBorders>
              <w:top w:val="single" w:sz="4" w:space="0" w:color="000000"/>
              <w:left w:val="single" w:sz="4" w:space="0" w:color="000000"/>
              <w:bottom w:val="single" w:sz="4" w:space="0" w:color="000000"/>
              <w:right w:val="single" w:sz="4" w:space="0" w:color="000000"/>
            </w:tcBorders>
          </w:tcPr>
          <w:p w14:paraId="69FC0B57" w14:textId="280A829F" w:rsidR="001A4CE1" w:rsidRPr="00FF4F15" w:rsidRDefault="001A4CE1" w:rsidP="001135E8">
            <w:pPr>
              <w:pStyle w:val="Legenda"/>
              <w:rPr>
                <w:rFonts w:cs="Arial"/>
                <w:sz w:val="20"/>
              </w:rPr>
            </w:pPr>
            <w:r w:rsidRPr="00FF4F15">
              <w:rPr>
                <w:rFonts w:ascii="Arial" w:eastAsia="Times New Roman" w:hAnsi="Arial" w:cs="Arial"/>
                <w:b w:val="0"/>
                <w:bCs w:val="0"/>
                <w:kern w:val="0"/>
                <w:sz w:val="20"/>
                <w:szCs w:val="20"/>
              </w:rPr>
              <w:t>Monitorowanie poziomu wykorzystania wdrożonych rozwiązań oraz podejmowanie działań korygujących.</w:t>
            </w:r>
          </w:p>
          <w:p w14:paraId="0D3F24AB" w14:textId="092F4C56" w:rsidR="001A4CE1" w:rsidRPr="000305BA" w:rsidRDefault="001A4CE1" w:rsidP="00AA23E8">
            <w:pPr>
              <w:rPr>
                <w:rFonts w:cs="Arial"/>
                <w:sz w:val="20"/>
                <w:highlight w:val="yellow"/>
              </w:rPr>
            </w:pPr>
          </w:p>
        </w:tc>
      </w:tr>
      <w:tr w:rsidR="00004684" w:rsidRPr="000C6ED7" w14:paraId="229447E4" w14:textId="77777777" w:rsidTr="00AA23E8">
        <w:trPr>
          <w:trHeight w:val="1086"/>
        </w:trPr>
        <w:tc>
          <w:tcPr>
            <w:tcW w:w="3400" w:type="dxa"/>
            <w:tcBorders>
              <w:top w:val="single" w:sz="4" w:space="0" w:color="000000"/>
              <w:left w:val="single" w:sz="4" w:space="0" w:color="000000"/>
              <w:bottom w:val="single" w:sz="4" w:space="0" w:color="000000"/>
              <w:right w:val="single" w:sz="4" w:space="0" w:color="000000"/>
            </w:tcBorders>
          </w:tcPr>
          <w:p w14:paraId="09D3BB63" w14:textId="77777777" w:rsidR="00004684" w:rsidRPr="000C6ED7" w:rsidRDefault="00004684" w:rsidP="00AA23E8">
            <w:pPr>
              <w:rPr>
                <w:rFonts w:cs="Arial"/>
                <w:sz w:val="20"/>
              </w:rPr>
            </w:pPr>
            <w:r w:rsidRPr="000C6ED7">
              <w:rPr>
                <w:rFonts w:cs="Arial"/>
                <w:sz w:val="20"/>
              </w:rPr>
              <w:t>Brak wykwalifikowanego zespołu do utrzymania system</w:t>
            </w:r>
            <w:r>
              <w:rPr>
                <w:rFonts w:cs="Arial"/>
                <w:sz w:val="20"/>
              </w:rPr>
              <w:t>u</w:t>
            </w:r>
            <w:r w:rsidRPr="000C6ED7">
              <w:rPr>
                <w:rFonts w:cs="Arial"/>
                <w:sz w:val="20"/>
              </w:rPr>
              <w:t>.</w:t>
            </w:r>
          </w:p>
        </w:tc>
        <w:tc>
          <w:tcPr>
            <w:tcW w:w="1985" w:type="dxa"/>
            <w:tcBorders>
              <w:top w:val="single" w:sz="4" w:space="0" w:color="000000"/>
              <w:left w:val="single" w:sz="4" w:space="0" w:color="000000"/>
              <w:bottom w:val="single" w:sz="4" w:space="0" w:color="000000"/>
              <w:right w:val="single" w:sz="4" w:space="0" w:color="000000"/>
            </w:tcBorders>
          </w:tcPr>
          <w:p w14:paraId="1AC86A6E" w14:textId="77777777" w:rsidR="00004684" w:rsidRPr="000C6ED7" w:rsidRDefault="00004684" w:rsidP="00AA23E8">
            <w:pPr>
              <w:rPr>
                <w:rFonts w:cs="Arial"/>
                <w:sz w:val="20"/>
              </w:rPr>
            </w:pPr>
            <w:r w:rsidRPr="000C6ED7">
              <w:rPr>
                <w:rFonts w:cs="Arial"/>
                <w:sz w:val="20"/>
              </w:rPr>
              <w:t>duża</w:t>
            </w:r>
          </w:p>
        </w:tc>
        <w:tc>
          <w:tcPr>
            <w:tcW w:w="1701" w:type="dxa"/>
            <w:tcBorders>
              <w:top w:val="single" w:sz="4" w:space="0" w:color="000000"/>
              <w:left w:val="single" w:sz="4" w:space="0" w:color="000000"/>
              <w:bottom w:val="single" w:sz="4" w:space="0" w:color="000000"/>
              <w:right w:val="single" w:sz="4" w:space="0" w:color="000000"/>
            </w:tcBorders>
          </w:tcPr>
          <w:p w14:paraId="15A7D0E9" w14:textId="77777777" w:rsidR="00004684" w:rsidRPr="000C6ED7" w:rsidRDefault="00004684" w:rsidP="00AA23E8">
            <w:pPr>
              <w:rPr>
                <w:rFonts w:cs="Arial"/>
                <w:sz w:val="20"/>
              </w:rPr>
            </w:pPr>
            <w:r w:rsidRPr="000C6ED7">
              <w:rPr>
                <w:rFonts w:cs="Arial"/>
                <w:sz w:val="20"/>
              </w:rPr>
              <w:t>niskie</w:t>
            </w:r>
          </w:p>
        </w:tc>
        <w:tc>
          <w:tcPr>
            <w:tcW w:w="2553" w:type="dxa"/>
            <w:tcBorders>
              <w:top w:val="single" w:sz="4" w:space="0" w:color="000000"/>
              <w:left w:val="single" w:sz="4" w:space="0" w:color="000000"/>
              <w:bottom w:val="single" w:sz="4" w:space="0" w:color="000000"/>
              <w:right w:val="single" w:sz="4" w:space="0" w:color="000000"/>
            </w:tcBorders>
          </w:tcPr>
          <w:p w14:paraId="6206310A" w14:textId="77777777" w:rsidR="00004684" w:rsidRPr="000C6ED7" w:rsidRDefault="00004684" w:rsidP="00AA23E8">
            <w:pPr>
              <w:rPr>
                <w:rFonts w:cs="Arial"/>
                <w:sz w:val="20"/>
              </w:rPr>
            </w:pPr>
            <w:r w:rsidRPr="000C6ED7">
              <w:rPr>
                <w:rFonts w:cs="Arial"/>
                <w:sz w:val="20"/>
              </w:rPr>
              <w:t>Utrzymanie pracowników poprzez zapewnienie rozwoju zawodowego, szkolenia i podnoszenie kompetencji.</w:t>
            </w:r>
          </w:p>
        </w:tc>
      </w:tr>
      <w:tr w:rsidR="00004684" w:rsidRPr="000C6ED7" w14:paraId="7A09B184" w14:textId="77777777" w:rsidTr="00AA23E8">
        <w:trPr>
          <w:trHeight w:val="3059"/>
        </w:trPr>
        <w:tc>
          <w:tcPr>
            <w:tcW w:w="3400" w:type="dxa"/>
            <w:tcBorders>
              <w:top w:val="single" w:sz="4" w:space="0" w:color="000000"/>
              <w:left w:val="single" w:sz="4" w:space="0" w:color="000000"/>
              <w:bottom w:val="single" w:sz="4" w:space="0" w:color="000000"/>
              <w:right w:val="single" w:sz="4" w:space="0" w:color="000000"/>
            </w:tcBorders>
          </w:tcPr>
          <w:p w14:paraId="2D96C7F3" w14:textId="77777777" w:rsidR="00004684" w:rsidRPr="000C6ED7" w:rsidRDefault="00004684" w:rsidP="00AA23E8">
            <w:pPr>
              <w:rPr>
                <w:rFonts w:cs="Arial"/>
                <w:sz w:val="20"/>
              </w:rPr>
            </w:pPr>
            <w:r w:rsidRPr="000C6ED7">
              <w:rPr>
                <w:rFonts w:cs="Arial"/>
                <w:sz w:val="20"/>
              </w:rPr>
              <w:t>Wyciek danych</w:t>
            </w:r>
            <w:r w:rsidRPr="000C6ED7">
              <w:rPr>
                <w:rFonts w:cs="Arial"/>
                <w:sz w:val="20"/>
              </w:rPr>
              <w:br/>
              <w:t>(przechwycenie,</w:t>
            </w:r>
            <w:r w:rsidRPr="000C6ED7">
              <w:rPr>
                <w:rFonts w:cs="Arial"/>
                <w:sz w:val="20"/>
              </w:rPr>
              <w:br/>
              <w:t>kradzież, ataki na</w:t>
            </w:r>
            <w:r w:rsidRPr="000C6ED7">
              <w:rPr>
                <w:rFonts w:cs="Arial"/>
                <w:sz w:val="20"/>
              </w:rPr>
              <w:br/>
              <w:t>aplikację,</w:t>
            </w:r>
            <w:r w:rsidRPr="000C6ED7">
              <w:rPr>
                <w:rFonts w:cs="Arial"/>
                <w:sz w:val="20"/>
              </w:rPr>
              <w:br/>
              <w:t>infrastrukturę,</w:t>
            </w:r>
            <w:r w:rsidRPr="000C6ED7">
              <w:rPr>
                <w:rFonts w:cs="Arial"/>
                <w:sz w:val="20"/>
              </w:rPr>
              <w:br/>
              <w:t>niezabezpieczone</w:t>
            </w:r>
            <w:r w:rsidRPr="000C6ED7">
              <w:rPr>
                <w:rFonts w:cs="Arial"/>
                <w:sz w:val="20"/>
              </w:rPr>
              <w:br/>
              <w:t>połączenia z</w:t>
            </w:r>
            <w:r w:rsidRPr="000C6ED7">
              <w:rPr>
                <w:rFonts w:cs="Arial"/>
                <w:sz w:val="20"/>
              </w:rPr>
              <w:br/>
              <w:t>siecią publiczną</w:t>
            </w:r>
            <w:r w:rsidRPr="000C6ED7">
              <w:rPr>
                <w:rFonts w:cs="Arial"/>
                <w:sz w:val="20"/>
              </w:rPr>
              <w:br/>
              <w:t>itd.).</w:t>
            </w:r>
          </w:p>
        </w:tc>
        <w:tc>
          <w:tcPr>
            <w:tcW w:w="1985" w:type="dxa"/>
            <w:tcBorders>
              <w:top w:val="single" w:sz="4" w:space="0" w:color="000000"/>
              <w:left w:val="single" w:sz="4" w:space="0" w:color="000000"/>
              <w:bottom w:val="single" w:sz="4" w:space="0" w:color="000000"/>
              <w:right w:val="single" w:sz="4" w:space="0" w:color="000000"/>
            </w:tcBorders>
          </w:tcPr>
          <w:p w14:paraId="0C81921E" w14:textId="77777777" w:rsidR="00004684" w:rsidRPr="000C6ED7" w:rsidRDefault="00004684" w:rsidP="00AA23E8">
            <w:pPr>
              <w:spacing w:line="259" w:lineRule="auto"/>
              <w:ind w:right="18"/>
              <w:jc w:val="center"/>
              <w:rPr>
                <w:sz w:val="20"/>
              </w:rPr>
            </w:pPr>
            <w:r w:rsidRPr="000C6ED7">
              <w:rPr>
                <w:sz w:val="20"/>
              </w:rPr>
              <w:t>duża</w:t>
            </w:r>
          </w:p>
        </w:tc>
        <w:tc>
          <w:tcPr>
            <w:tcW w:w="1701" w:type="dxa"/>
            <w:tcBorders>
              <w:top w:val="single" w:sz="4" w:space="0" w:color="000000"/>
              <w:left w:val="single" w:sz="4" w:space="0" w:color="000000"/>
              <w:bottom w:val="single" w:sz="4" w:space="0" w:color="000000"/>
              <w:right w:val="single" w:sz="4" w:space="0" w:color="000000"/>
            </w:tcBorders>
          </w:tcPr>
          <w:p w14:paraId="61CF3E65" w14:textId="77777777" w:rsidR="00004684" w:rsidRPr="000C6ED7" w:rsidRDefault="00004684" w:rsidP="00AA23E8">
            <w:pPr>
              <w:spacing w:line="259" w:lineRule="auto"/>
              <w:ind w:right="18"/>
              <w:jc w:val="center"/>
              <w:rPr>
                <w:sz w:val="20"/>
              </w:rPr>
            </w:pPr>
            <w:r w:rsidRPr="000C6ED7">
              <w:rPr>
                <w:sz w:val="20"/>
              </w:rPr>
              <w:t>niskie</w:t>
            </w:r>
          </w:p>
        </w:tc>
        <w:tc>
          <w:tcPr>
            <w:tcW w:w="2553" w:type="dxa"/>
            <w:tcBorders>
              <w:top w:val="single" w:sz="4" w:space="0" w:color="000000"/>
              <w:left w:val="single" w:sz="4" w:space="0" w:color="000000"/>
              <w:bottom w:val="single" w:sz="4" w:space="0" w:color="000000"/>
              <w:right w:val="single" w:sz="4" w:space="0" w:color="000000"/>
            </w:tcBorders>
          </w:tcPr>
          <w:p w14:paraId="66999D0E" w14:textId="77777777" w:rsidR="00004684" w:rsidRPr="000C6ED7" w:rsidRDefault="00004684" w:rsidP="00AA23E8">
            <w:pPr>
              <w:spacing w:line="259" w:lineRule="auto"/>
              <w:ind w:left="1" w:right="55"/>
              <w:rPr>
                <w:sz w:val="20"/>
              </w:rPr>
            </w:pPr>
            <w:r w:rsidRPr="000C6ED7">
              <w:rPr>
                <w:sz w:val="20"/>
              </w:rPr>
              <w:t>Na ryzyko wycieku danych:</w:t>
            </w:r>
          </w:p>
          <w:p w14:paraId="2E2AFF4C" w14:textId="77777777" w:rsidR="00004684" w:rsidRPr="000C6ED7" w:rsidRDefault="00004684" w:rsidP="00AA23E8">
            <w:pPr>
              <w:spacing w:line="259" w:lineRule="auto"/>
              <w:ind w:left="1" w:right="55"/>
              <w:rPr>
                <w:sz w:val="20"/>
              </w:rPr>
            </w:pPr>
            <w:r w:rsidRPr="000C6ED7">
              <w:rPr>
                <w:sz w:val="20"/>
              </w:rPr>
              <w:t>1. Zarządzanie cyberbezpieczeństwem -</w:t>
            </w:r>
          </w:p>
          <w:p w14:paraId="4290DEF3" w14:textId="77777777" w:rsidR="00004684" w:rsidRPr="000C6ED7" w:rsidRDefault="00004684" w:rsidP="00AA23E8">
            <w:pPr>
              <w:spacing w:line="259" w:lineRule="auto"/>
              <w:ind w:left="1" w:right="55"/>
              <w:rPr>
                <w:sz w:val="20"/>
              </w:rPr>
            </w:pPr>
            <w:r w:rsidRPr="000C6ED7">
              <w:rPr>
                <w:sz w:val="20"/>
              </w:rPr>
              <w:t>stosowanie przez kadrę pracowniczą</w:t>
            </w:r>
          </w:p>
          <w:p w14:paraId="4AC5F009" w14:textId="77777777" w:rsidR="00004684" w:rsidRPr="000C6ED7" w:rsidRDefault="00004684" w:rsidP="00AA23E8">
            <w:pPr>
              <w:spacing w:line="259" w:lineRule="auto"/>
              <w:ind w:left="1" w:right="55"/>
              <w:rPr>
                <w:sz w:val="20"/>
              </w:rPr>
            </w:pPr>
            <w:r w:rsidRPr="000C6ED7">
              <w:rPr>
                <w:sz w:val="20"/>
              </w:rPr>
              <w:t>polityki bezpieczeństwa danych w</w:t>
            </w:r>
          </w:p>
          <w:p w14:paraId="2696685B" w14:textId="77777777" w:rsidR="00004684" w:rsidRPr="000C6ED7" w:rsidRDefault="00004684" w:rsidP="00AA23E8">
            <w:pPr>
              <w:spacing w:line="259" w:lineRule="auto"/>
              <w:ind w:left="1" w:right="55"/>
              <w:rPr>
                <w:sz w:val="20"/>
              </w:rPr>
            </w:pPr>
            <w:r w:rsidRPr="000C6ED7">
              <w:rPr>
                <w:sz w:val="20"/>
              </w:rPr>
              <w:t>połączeniu z ograniczonym dostępem</w:t>
            </w:r>
          </w:p>
          <w:p w14:paraId="732E31CA" w14:textId="77777777" w:rsidR="00004684" w:rsidRPr="000C6ED7" w:rsidRDefault="00004684" w:rsidP="00AA23E8">
            <w:pPr>
              <w:spacing w:line="259" w:lineRule="auto"/>
              <w:ind w:left="1" w:right="55"/>
              <w:rPr>
                <w:sz w:val="20"/>
              </w:rPr>
            </w:pPr>
            <w:r w:rsidRPr="000C6ED7">
              <w:rPr>
                <w:sz w:val="20"/>
              </w:rPr>
              <w:t>do przetwarzanych danych.</w:t>
            </w:r>
          </w:p>
          <w:p w14:paraId="4E38FE34" w14:textId="77777777" w:rsidR="00004684" w:rsidRPr="000C6ED7" w:rsidRDefault="00004684" w:rsidP="00AA23E8">
            <w:pPr>
              <w:spacing w:line="259" w:lineRule="auto"/>
              <w:ind w:left="1" w:right="55"/>
              <w:rPr>
                <w:sz w:val="20"/>
              </w:rPr>
            </w:pPr>
            <w:r w:rsidRPr="000C6ED7">
              <w:rPr>
                <w:sz w:val="20"/>
              </w:rPr>
              <w:t>2. Zastosowanie adekwatnych</w:t>
            </w:r>
          </w:p>
          <w:p w14:paraId="7B7CF96A" w14:textId="77777777" w:rsidR="00004684" w:rsidRPr="000C6ED7" w:rsidRDefault="00004684" w:rsidP="00AA23E8">
            <w:pPr>
              <w:spacing w:line="259" w:lineRule="auto"/>
              <w:ind w:left="1" w:right="55"/>
              <w:rPr>
                <w:sz w:val="20"/>
              </w:rPr>
            </w:pPr>
            <w:r w:rsidRPr="000C6ED7">
              <w:rPr>
                <w:sz w:val="20"/>
              </w:rPr>
              <w:t>systemów zabezpieczeń torów</w:t>
            </w:r>
          </w:p>
          <w:p w14:paraId="04794043" w14:textId="77777777" w:rsidR="00004684" w:rsidRPr="000C6ED7" w:rsidRDefault="00004684" w:rsidP="00AA23E8">
            <w:pPr>
              <w:spacing w:line="259" w:lineRule="auto"/>
              <w:ind w:left="1" w:right="55"/>
              <w:rPr>
                <w:sz w:val="20"/>
              </w:rPr>
            </w:pPr>
            <w:r w:rsidRPr="000C6ED7">
              <w:rPr>
                <w:sz w:val="20"/>
              </w:rPr>
              <w:t>komunikacyjnych.</w:t>
            </w:r>
          </w:p>
          <w:p w14:paraId="3AA2FB6B" w14:textId="77777777" w:rsidR="00004684" w:rsidRPr="000C6ED7" w:rsidRDefault="00004684" w:rsidP="00AA23E8">
            <w:pPr>
              <w:spacing w:line="259" w:lineRule="auto"/>
              <w:ind w:left="1" w:right="55"/>
              <w:rPr>
                <w:sz w:val="20"/>
              </w:rPr>
            </w:pPr>
            <w:r w:rsidRPr="000C6ED7">
              <w:rPr>
                <w:sz w:val="20"/>
              </w:rPr>
              <w:t>3. Instrukcje i procedury nadawania</w:t>
            </w:r>
          </w:p>
          <w:p w14:paraId="199410BD" w14:textId="77777777" w:rsidR="00004684" w:rsidRPr="000C6ED7" w:rsidRDefault="00004684" w:rsidP="00AA23E8">
            <w:pPr>
              <w:spacing w:line="259" w:lineRule="auto"/>
              <w:ind w:left="1" w:right="55"/>
              <w:rPr>
                <w:sz w:val="20"/>
              </w:rPr>
            </w:pPr>
            <w:r w:rsidRPr="000C6ED7">
              <w:rPr>
                <w:sz w:val="20"/>
              </w:rPr>
              <w:t>uprawnień.</w:t>
            </w:r>
          </w:p>
          <w:p w14:paraId="6052E678" w14:textId="77777777" w:rsidR="00004684" w:rsidRPr="000C6ED7" w:rsidRDefault="00004684" w:rsidP="00AA23E8">
            <w:pPr>
              <w:spacing w:line="259" w:lineRule="auto"/>
              <w:ind w:left="1" w:right="55"/>
              <w:rPr>
                <w:sz w:val="20"/>
              </w:rPr>
            </w:pPr>
            <w:r w:rsidRPr="000C6ED7">
              <w:rPr>
                <w:sz w:val="20"/>
              </w:rPr>
              <w:t>4. Szkolenia dla pracowników</w:t>
            </w:r>
          </w:p>
          <w:p w14:paraId="67607231" w14:textId="77777777" w:rsidR="00004684" w:rsidRPr="000C6ED7" w:rsidRDefault="00004684" w:rsidP="00AA23E8">
            <w:pPr>
              <w:spacing w:line="259" w:lineRule="auto"/>
              <w:ind w:left="1" w:right="55"/>
              <w:rPr>
                <w:sz w:val="20"/>
              </w:rPr>
            </w:pPr>
            <w:r w:rsidRPr="000C6ED7">
              <w:rPr>
                <w:sz w:val="20"/>
              </w:rPr>
              <w:t>uwrażliwiające na ryzyko wycieku.</w:t>
            </w:r>
          </w:p>
        </w:tc>
      </w:tr>
      <w:tr w:rsidR="00004684" w:rsidRPr="000C6ED7" w14:paraId="7F3F57CC" w14:textId="77777777" w:rsidTr="00AA23E8">
        <w:trPr>
          <w:trHeight w:val="1850"/>
        </w:trPr>
        <w:tc>
          <w:tcPr>
            <w:tcW w:w="3400" w:type="dxa"/>
            <w:tcBorders>
              <w:top w:val="single" w:sz="4" w:space="0" w:color="000000"/>
              <w:left w:val="single" w:sz="4" w:space="0" w:color="000000"/>
              <w:bottom w:val="single" w:sz="4" w:space="0" w:color="000000"/>
              <w:right w:val="single" w:sz="4" w:space="0" w:color="000000"/>
            </w:tcBorders>
          </w:tcPr>
          <w:p w14:paraId="60EC0E7C" w14:textId="77777777" w:rsidR="00004684" w:rsidRPr="000C6ED7" w:rsidRDefault="00004684" w:rsidP="00AA23E8">
            <w:pPr>
              <w:rPr>
                <w:rFonts w:cs="Arial"/>
                <w:sz w:val="20"/>
              </w:rPr>
            </w:pPr>
            <w:r w:rsidRPr="000C6ED7">
              <w:rPr>
                <w:rFonts w:cs="Arial"/>
                <w:sz w:val="20"/>
              </w:rPr>
              <w:t>Zniszczenie</w:t>
            </w:r>
          </w:p>
          <w:p w14:paraId="5AF49CDD" w14:textId="77777777" w:rsidR="00004684" w:rsidRPr="000C6ED7" w:rsidRDefault="00004684" w:rsidP="00AA23E8">
            <w:pPr>
              <w:rPr>
                <w:rFonts w:cs="Arial"/>
                <w:sz w:val="20"/>
              </w:rPr>
            </w:pPr>
            <w:r w:rsidRPr="000C6ED7">
              <w:rPr>
                <w:rFonts w:cs="Arial"/>
                <w:sz w:val="20"/>
              </w:rPr>
              <w:t>infrastruktury</w:t>
            </w:r>
          </w:p>
          <w:p w14:paraId="7532A0C0" w14:textId="77777777" w:rsidR="00004684" w:rsidRPr="000C6ED7" w:rsidRDefault="00004684" w:rsidP="00AA23E8">
            <w:pPr>
              <w:rPr>
                <w:rFonts w:cs="Arial"/>
                <w:sz w:val="20"/>
              </w:rPr>
            </w:pPr>
            <w:r w:rsidRPr="000C6ED7">
              <w:rPr>
                <w:rFonts w:cs="Arial"/>
                <w:sz w:val="20"/>
              </w:rPr>
              <w:t>informatycznej lub</w:t>
            </w:r>
          </w:p>
          <w:p w14:paraId="324DD71E" w14:textId="77777777" w:rsidR="00004684" w:rsidRPr="000C6ED7" w:rsidRDefault="00004684" w:rsidP="00AA23E8">
            <w:pPr>
              <w:rPr>
                <w:rFonts w:cs="Arial"/>
                <w:sz w:val="20"/>
              </w:rPr>
            </w:pPr>
            <w:r w:rsidRPr="000C6ED7">
              <w:rPr>
                <w:rFonts w:cs="Arial"/>
                <w:sz w:val="20"/>
              </w:rPr>
              <w:t>danych w wyniku</w:t>
            </w:r>
          </w:p>
          <w:p w14:paraId="6F426CFE" w14:textId="77777777" w:rsidR="00004684" w:rsidRPr="000C6ED7" w:rsidRDefault="00004684" w:rsidP="00AA23E8">
            <w:pPr>
              <w:rPr>
                <w:rFonts w:cs="Arial"/>
                <w:sz w:val="20"/>
              </w:rPr>
            </w:pPr>
            <w:r w:rsidRPr="000C6ED7">
              <w:rPr>
                <w:rFonts w:cs="Arial"/>
                <w:sz w:val="20"/>
              </w:rPr>
              <w:t>zdarzeń losowych.</w:t>
            </w:r>
          </w:p>
        </w:tc>
        <w:tc>
          <w:tcPr>
            <w:tcW w:w="1985" w:type="dxa"/>
            <w:tcBorders>
              <w:top w:val="single" w:sz="4" w:space="0" w:color="000000"/>
              <w:left w:val="single" w:sz="4" w:space="0" w:color="000000"/>
              <w:bottom w:val="single" w:sz="4" w:space="0" w:color="000000"/>
              <w:right w:val="single" w:sz="4" w:space="0" w:color="000000"/>
            </w:tcBorders>
          </w:tcPr>
          <w:p w14:paraId="625C36F8" w14:textId="77777777" w:rsidR="00004684" w:rsidRPr="000C6ED7" w:rsidRDefault="00004684" w:rsidP="00AA23E8">
            <w:pPr>
              <w:spacing w:line="259" w:lineRule="auto"/>
              <w:ind w:right="18"/>
              <w:jc w:val="center"/>
              <w:rPr>
                <w:sz w:val="20"/>
              </w:rPr>
            </w:pPr>
            <w:r w:rsidRPr="000C6ED7">
              <w:rPr>
                <w:sz w:val="20"/>
              </w:rPr>
              <w:t xml:space="preserve">duże </w:t>
            </w:r>
          </w:p>
        </w:tc>
        <w:tc>
          <w:tcPr>
            <w:tcW w:w="1701" w:type="dxa"/>
            <w:tcBorders>
              <w:top w:val="single" w:sz="4" w:space="0" w:color="000000"/>
              <w:left w:val="single" w:sz="4" w:space="0" w:color="000000"/>
              <w:bottom w:val="single" w:sz="4" w:space="0" w:color="000000"/>
              <w:right w:val="single" w:sz="4" w:space="0" w:color="000000"/>
            </w:tcBorders>
          </w:tcPr>
          <w:p w14:paraId="06B5BB1D" w14:textId="77777777" w:rsidR="00004684" w:rsidRPr="000C6ED7" w:rsidRDefault="00004684" w:rsidP="00AA23E8">
            <w:pPr>
              <w:spacing w:line="259" w:lineRule="auto"/>
              <w:ind w:right="18"/>
              <w:jc w:val="center"/>
              <w:rPr>
                <w:sz w:val="20"/>
              </w:rPr>
            </w:pPr>
            <w:r w:rsidRPr="000C6ED7">
              <w:rPr>
                <w:sz w:val="20"/>
              </w:rPr>
              <w:t>niskie</w:t>
            </w:r>
          </w:p>
        </w:tc>
        <w:tc>
          <w:tcPr>
            <w:tcW w:w="2553" w:type="dxa"/>
            <w:tcBorders>
              <w:top w:val="single" w:sz="4" w:space="0" w:color="000000"/>
              <w:left w:val="single" w:sz="4" w:space="0" w:color="000000"/>
              <w:bottom w:val="single" w:sz="4" w:space="0" w:color="000000"/>
              <w:right w:val="single" w:sz="4" w:space="0" w:color="000000"/>
            </w:tcBorders>
          </w:tcPr>
          <w:p w14:paraId="04D7F40C" w14:textId="77777777" w:rsidR="00004684" w:rsidRPr="000C6ED7" w:rsidRDefault="00004684" w:rsidP="00AA23E8">
            <w:pPr>
              <w:spacing w:line="259" w:lineRule="auto"/>
              <w:ind w:left="1" w:right="55"/>
              <w:rPr>
                <w:sz w:val="20"/>
              </w:rPr>
            </w:pPr>
            <w:r w:rsidRPr="000C6ED7">
              <w:rPr>
                <w:sz w:val="20"/>
              </w:rPr>
              <w:t>Stosowanie zabezpieczeń fizycznych</w:t>
            </w:r>
          </w:p>
          <w:p w14:paraId="6BBA1FC9" w14:textId="77777777" w:rsidR="00004684" w:rsidRPr="000C6ED7" w:rsidRDefault="00004684" w:rsidP="00AA23E8">
            <w:pPr>
              <w:spacing w:line="259" w:lineRule="auto"/>
              <w:ind w:left="1" w:right="55"/>
              <w:rPr>
                <w:sz w:val="20"/>
              </w:rPr>
            </w:pPr>
            <w:r w:rsidRPr="000C6ED7">
              <w:rPr>
                <w:sz w:val="20"/>
              </w:rPr>
              <w:t>obiektu serwerowni oraz zarządzanie</w:t>
            </w:r>
          </w:p>
          <w:p w14:paraId="5E626165" w14:textId="77777777" w:rsidR="00004684" w:rsidRPr="000C6ED7" w:rsidRDefault="00004684" w:rsidP="00AA23E8">
            <w:pPr>
              <w:spacing w:line="259" w:lineRule="auto"/>
              <w:ind w:left="1" w:right="55"/>
              <w:rPr>
                <w:sz w:val="20"/>
              </w:rPr>
            </w:pPr>
            <w:r w:rsidRPr="000C6ED7">
              <w:rPr>
                <w:sz w:val="20"/>
              </w:rPr>
              <w:t>kopiami zapasowymi.</w:t>
            </w:r>
          </w:p>
        </w:tc>
      </w:tr>
    </w:tbl>
    <w:p w14:paraId="24664121" w14:textId="77777777" w:rsidR="00485E7E" w:rsidRPr="00485E7E" w:rsidRDefault="00485E7E" w:rsidP="00485E7E">
      <w:pPr>
        <w:pStyle w:val="Tekstpodstawowy"/>
        <w:rPr>
          <w:lang w:val="pl-PL" w:eastAsia="pl-PL"/>
        </w:rPr>
      </w:pPr>
    </w:p>
    <w:p w14:paraId="1E31E7F8" w14:textId="77777777" w:rsidR="0056584B" w:rsidRPr="001B6667" w:rsidRDefault="002F7D84" w:rsidP="00885C3A">
      <w:pPr>
        <w:pStyle w:val="Nagwek1"/>
        <w:rPr>
          <w:rFonts w:cs="Arial"/>
          <w:lang w:val="pl-PL" w:eastAsia="pl-PL"/>
        </w:rPr>
      </w:pPr>
      <w:r w:rsidRPr="001B6667">
        <w:rPr>
          <w:rFonts w:cs="Arial"/>
          <w:lang w:val="pl-PL" w:eastAsia="pl-PL"/>
        </w:rPr>
        <w:t>OTOCZENIE PRAWNE</w:t>
      </w:r>
      <w:r w:rsidR="00E01872">
        <w:rPr>
          <w:rFonts w:cs="Arial"/>
          <w:lang w:val="pl-PL" w:eastAsia="pl-PL"/>
        </w:rPr>
        <w:t xml:space="preserve"> </w:t>
      </w:r>
      <w:r w:rsidR="00E01872" w:rsidRPr="00E01872">
        <w:rPr>
          <w:rFonts w:cs="Arial"/>
          <w:b w:val="0"/>
          <w:caps w:val="0"/>
          <w:color w:val="7F7F7F" w:themeColor="text1" w:themeTint="80"/>
          <w:sz w:val="20"/>
          <w:szCs w:val="20"/>
          <w:lang w:val="pl-PL" w:eastAsia="pl-PL"/>
        </w:rPr>
        <w:t>&lt;&lt;maksymalnie 1000 znaków&gt;&gt;</w:t>
      </w:r>
    </w:p>
    <w:tbl>
      <w:tblPr>
        <w:tblStyle w:val="Tabela-Siatka"/>
        <w:tblW w:w="9599" w:type="dxa"/>
        <w:tblInd w:w="461" w:type="dxa"/>
        <w:tblLook w:val="04A0" w:firstRow="1" w:lastRow="0" w:firstColumn="1" w:lastColumn="0" w:noHBand="0" w:noVBand="1"/>
      </w:tblPr>
      <w:tblGrid>
        <w:gridCol w:w="668"/>
        <w:gridCol w:w="4183"/>
        <w:gridCol w:w="1591"/>
        <w:gridCol w:w="1573"/>
        <w:gridCol w:w="1584"/>
      </w:tblGrid>
      <w:tr w:rsidR="00986111" w:rsidRPr="00402AAE" w14:paraId="3079F191" w14:textId="77777777" w:rsidTr="00986111">
        <w:tc>
          <w:tcPr>
            <w:tcW w:w="668" w:type="dxa"/>
            <w:shd w:val="clear" w:color="auto" w:fill="D9D9D9" w:themeFill="background1" w:themeFillShade="D9"/>
          </w:tcPr>
          <w:p w14:paraId="4917D717" w14:textId="77777777" w:rsidR="0078552C" w:rsidRPr="00B3193E" w:rsidRDefault="0078552C" w:rsidP="00480C5A">
            <w:pPr>
              <w:jc w:val="center"/>
              <w:rPr>
                <w:rFonts w:eastAsia="MS MinNew Roman" w:cs="Arial"/>
                <w:b/>
                <w:bCs/>
                <w:sz w:val="20"/>
              </w:rPr>
            </w:pPr>
            <w:r w:rsidRPr="0078552C">
              <w:rPr>
                <w:rFonts w:eastAsia="MS MinNew Roman" w:cs="Arial"/>
                <w:b/>
                <w:bCs/>
                <w:sz w:val="20"/>
              </w:rPr>
              <w:t>Lp</w:t>
            </w:r>
          </w:p>
        </w:tc>
        <w:tc>
          <w:tcPr>
            <w:tcW w:w="4183" w:type="dxa"/>
            <w:shd w:val="clear" w:color="auto" w:fill="D9D9D9" w:themeFill="background1" w:themeFillShade="D9"/>
          </w:tcPr>
          <w:p w14:paraId="32A36699" w14:textId="77777777" w:rsidR="0078552C" w:rsidRPr="00B3193E" w:rsidRDefault="008B3343" w:rsidP="008B3343">
            <w:pPr>
              <w:pStyle w:val="Legenda"/>
              <w:jc w:val="center"/>
              <w:rPr>
                <w:rFonts w:ascii="Arial" w:eastAsia="MS MinNew Roman" w:hAnsi="Arial" w:cs="Arial"/>
                <w:kern w:val="0"/>
                <w:sz w:val="20"/>
                <w:szCs w:val="20"/>
              </w:rPr>
            </w:pPr>
            <w:r>
              <w:rPr>
                <w:rFonts w:ascii="Arial" w:eastAsia="MS MinNew Roman" w:hAnsi="Arial" w:cs="Arial"/>
                <w:kern w:val="0"/>
                <w:sz w:val="20"/>
                <w:szCs w:val="20"/>
              </w:rPr>
              <w:t>T</w:t>
            </w:r>
            <w:r w:rsidR="00193CC4">
              <w:rPr>
                <w:rFonts w:ascii="Arial" w:eastAsia="MS MinNew Roman" w:hAnsi="Arial" w:cs="Arial"/>
                <w:kern w:val="0"/>
                <w:sz w:val="20"/>
                <w:szCs w:val="20"/>
              </w:rPr>
              <w:t>ytuł</w:t>
            </w:r>
            <w:r w:rsidR="00193CC4" w:rsidRPr="00B3193E">
              <w:rPr>
                <w:rFonts w:ascii="Arial" w:eastAsia="MS MinNew Roman" w:hAnsi="Arial" w:cs="Arial"/>
                <w:kern w:val="0"/>
                <w:sz w:val="20"/>
                <w:szCs w:val="20"/>
              </w:rPr>
              <w:t xml:space="preserve"> </w:t>
            </w:r>
            <w:r w:rsidR="0078552C" w:rsidRPr="00B3193E">
              <w:rPr>
                <w:rFonts w:ascii="Arial" w:eastAsia="MS MinNew Roman" w:hAnsi="Arial" w:cs="Arial"/>
                <w:kern w:val="0"/>
                <w:sz w:val="20"/>
                <w:szCs w:val="20"/>
              </w:rPr>
              <w:t>aktu prawnego</w:t>
            </w:r>
          </w:p>
        </w:tc>
        <w:tc>
          <w:tcPr>
            <w:tcW w:w="1591" w:type="dxa"/>
            <w:shd w:val="clear" w:color="auto" w:fill="D9D9D9" w:themeFill="background1" w:themeFillShade="D9"/>
          </w:tcPr>
          <w:p w14:paraId="41A3BBDF"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Czy wymaga zmian?</w:t>
            </w:r>
          </w:p>
        </w:tc>
        <w:tc>
          <w:tcPr>
            <w:tcW w:w="1573" w:type="dxa"/>
            <w:shd w:val="clear" w:color="auto" w:fill="D9D9D9" w:themeFill="background1" w:themeFillShade="D9"/>
          </w:tcPr>
          <w:p w14:paraId="416B2E02"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Opis zmian (jeśli dotyczy)</w:t>
            </w:r>
          </w:p>
        </w:tc>
        <w:tc>
          <w:tcPr>
            <w:tcW w:w="1584" w:type="dxa"/>
            <w:shd w:val="clear" w:color="auto" w:fill="D9D9D9" w:themeFill="background1" w:themeFillShade="D9"/>
          </w:tcPr>
          <w:p w14:paraId="47D0CDF4" w14:textId="77777777" w:rsidR="0078552C" w:rsidRPr="00B3193E" w:rsidRDefault="0078552C" w:rsidP="00B3193E">
            <w:pPr>
              <w:pStyle w:val="Legenda"/>
              <w:jc w:val="center"/>
              <w:rPr>
                <w:rFonts w:ascii="Arial" w:eastAsia="MS MinNew Roman" w:hAnsi="Arial" w:cs="Arial"/>
                <w:kern w:val="0"/>
                <w:sz w:val="20"/>
                <w:szCs w:val="20"/>
              </w:rPr>
            </w:pPr>
            <w:r w:rsidRPr="00B3193E">
              <w:rPr>
                <w:rFonts w:ascii="Arial" w:eastAsia="MS MinNew Roman" w:hAnsi="Arial" w:cs="Arial"/>
                <w:kern w:val="0"/>
                <w:sz w:val="20"/>
                <w:szCs w:val="20"/>
              </w:rPr>
              <w:t>Etap prac legislacyjnych (jeśli dotyczy)</w:t>
            </w:r>
          </w:p>
        </w:tc>
      </w:tr>
      <w:tr w:rsidR="00986111" w14:paraId="06B24C4D" w14:textId="77777777" w:rsidTr="00986111">
        <w:tc>
          <w:tcPr>
            <w:tcW w:w="668" w:type="dxa"/>
          </w:tcPr>
          <w:p w14:paraId="51351F0B" w14:textId="22D30996" w:rsidR="0078552C" w:rsidRPr="00986111" w:rsidRDefault="0078552C" w:rsidP="00387760">
            <w:pPr>
              <w:pStyle w:val="Akapitzlist"/>
              <w:numPr>
                <w:ilvl w:val="0"/>
                <w:numId w:val="21"/>
              </w:numPr>
              <w:rPr>
                <w:rFonts w:ascii="Times New Roman" w:hAnsi="Times New Roman"/>
                <w:sz w:val="18"/>
                <w:szCs w:val="18"/>
              </w:rPr>
            </w:pPr>
          </w:p>
        </w:tc>
        <w:tc>
          <w:tcPr>
            <w:tcW w:w="4183" w:type="dxa"/>
          </w:tcPr>
          <w:p w14:paraId="7DF4BAE4" w14:textId="02A04A7D" w:rsidR="0078552C" w:rsidRPr="005D26B3" w:rsidRDefault="00004684" w:rsidP="00986111">
            <w:pPr>
              <w:rPr>
                <w:rFonts w:cstheme="minorHAnsi"/>
              </w:rPr>
            </w:pPr>
            <w:r w:rsidRPr="000C6ED7">
              <w:rPr>
                <w:rFonts w:asciiTheme="minorBidi" w:hAnsiTheme="minorBidi" w:cstheme="minorBidi"/>
                <w:sz w:val="18"/>
                <w:szCs w:val="18"/>
              </w:rPr>
              <w:t>Ustawa z dnia 17 czerwca 1966 r. o postępowaniu egzekucyjnym w administracji (t.j. Dz. U. z 202</w:t>
            </w:r>
            <w:r>
              <w:rPr>
                <w:rFonts w:asciiTheme="minorBidi" w:hAnsiTheme="minorBidi" w:cstheme="minorBidi"/>
                <w:sz w:val="18"/>
                <w:szCs w:val="18"/>
              </w:rPr>
              <w:t>6</w:t>
            </w:r>
            <w:r w:rsidRPr="000C6ED7">
              <w:rPr>
                <w:rFonts w:asciiTheme="minorBidi" w:hAnsiTheme="minorBidi" w:cstheme="minorBidi"/>
                <w:sz w:val="18"/>
                <w:szCs w:val="18"/>
              </w:rPr>
              <w:t xml:space="preserve"> r. poz. </w:t>
            </w:r>
            <w:r>
              <w:rPr>
                <w:rFonts w:asciiTheme="minorBidi" w:hAnsiTheme="minorBidi" w:cstheme="minorBidi"/>
                <w:sz w:val="18"/>
                <w:szCs w:val="18"/>
              </w:rPr>
              <w:t>268</w:t>
            </w:r>
            <w:r w:rsidRPr="000C6ED7">
              <w:rPr>
                <w:rFonts w:asciiTheme="minorBidi" w:hAnsiTheme="minorBidi" w:cstheme="minorBidi"/>
                <w:sz w:val="18"/>
                <w:szCs w:val="18"/>
              </w:rPr>
              <w:t xml:space="preserve"> ze zmianami)</w:t>
            </w:r>
          </w:p>
        </w:tc>
        <w:tc>
          <w:tcPr>
            <w:tcW w:w="1591" w:type="dxa"/>
          </w:tcPr>
          <w:p w14:paraId="30B2AB20" w14:textId="77777777" w:rsidR="0078552C" w:rsidRPr="00986111" w:rsidRDefault="0078552C" w:rsidP="00986111">
            <w:pPr>
              <w:jc w:val="center"/>
              <w:rPr>
                <w:rFonts w:ascii="Times New Roman" w:hAnsi="Times New Roman"/>
                <w:sz w:val="18"/>
                <w:szCs w:val="18"/>
              </w:rPr>
            </w:pPr>
            <w:r w:rsidRPr="00986111">
              <w:rPr>
                <w:rFonts w:ascii="Times New Roman" w:hAnsi="Times New Roman"/>
                <w:strike/>
                <w:sz w:val="18"/>
                <w:szCs w:val="18"/>
              </w:rPr>
              <w:t>TAK</w:t>
            </w:r>
            <w:r w:rsidRPr="00986111">
              <w:rPr>
                <w:rFonts w:ascii="Times New Roman" w:hAnsi="Times New Roman"/>
                <w:sz w:val="18"/>
                <w:szCs w:val="18"/>
              </w:rPr>
              <w:t>/NIE</w:t>
            </w:r>
            <w:r w:rsidRPr="00986111">
              <w:rPr>
                <w:rStyle w:val="Odwoanieprzypisudolnego"/>
                <w:rFonts w:ascii="Times New Roman" w:hAnsi="Times New Roman"/>
                <w:sz w:val="18"/>
                <w:szCs w:val="18"/>
              </w:rPr>
              <w:footnoteReference w:id="7"/>
            </w:r>
          </w:p>
        </w:tc>
        <w:tc>
          <w:tcPr>
            <w:tcW w:w="1573" w:type="dxa"/>
          </w:tcPr>
          <w:p w14:paraId="515BAC7C" w14:textId="7AA1EE80" w:rsidR="0078552C" w:rsidRDefault="00004684" w:rsidP="00480C5A">
            <w:pPr>
              <w:jc w:val="both"/>
              <w:rPr>
                <w:rFonts w:cstheme="minorHAnsi"/>
              </w:rPr>
            </w:pPr>
            <w:r w:rsidRPr="000C6ED7">
              <w:rPr>
                <w:rFonts w:asciiTheme="minorBidi" w:hAnsiTheme="minorBidi" w:cstheme="minorBidi"/>
                <w:sz w:val="18"/>
                <w:szCs w:val="18"/>
              </w:rPr>
              <w:t>nie dotyczy</w:t>
            </w:r>
          </w:p>
        </w:tc>
        <w:tc>
          <w:tcPr>
            <w:tcW w:w="1584" w:type="dxa"/>
          </w:tcPr>
          <w:p w14:paraId="44F50449" w14:textId="22D2DB39" w:rsidR="0078552C" w:rsidRDefault="00004684" w:rsidP="00986111">
            <w:pPr>
              <w:rPr>
                <w:rFonts w:cstheme="minorHAnsi"/>
              </w:rPr>
            </w:pPr>
            <w:r w:rsidRPr="000C6ED7">
              <w:rPr>
                <w:rFonts w:asciiTheme="minorBidi" w:hAnsiTheme="minorBidi" w:cstheme="minorBidi"/>
                <w:sz w:val="18"/>
                <w:szCs w:val="18"/>
              </w:rPr>
              <w:t>nie dotyczy</w:t>
            </w:r>
          </w:p>
        </w:tc>
      </w:tr>
      <w:tr w:rsidR="00986111" w:rsidRPr="000C6ED7" w14:paraId="6CA8C1A8" w14:textId="77777777" w:rsidTr="00986111">
        <w:tblPrEx>
          <w:tblCellMar>
            <w:left w:w="57" w:type="dxa"/>
            <w:right w:w="57" w:type="dxa"/>
          </w:tblCellMar>
        </w:tblPrEx>
        <w:tc>
          <w:tcPr>
            <w:tcW w:w="668" w:type="dxa"/>
            <w:vAlign w:val="center"/>
          </w:tcPr>
          <w:p w14:paraId="08AC135E" w14:textId="25971B1E" w:rsidR="00004684" w:rsidRPr="000C6ED7" w:rsidRDefault="00004684" w:rsidP="00387760">
            <w:pPr>
              <w:pStyle w:val="Akapitzlist"/>
              <w:numPr>
                <w:ilvl w:val="0"/>
                <w:numId w:val="21"/>
              </w:numPr>
              <w:rPr>
                <w:rFonts w:asciiTheme="minorBidi" w:hAnsiTheme="minorBidi" w:cstheme="minorBidi"/>
                <w:sz w:val="18"/>
                <w:szCs w:val="18"/>
              </w:rPr>
            </w:pPr>
          </w:p>
        </w:tc>
        <w:tc>
          <w:tcPr>
            <w:tcW w:w="4183" w:type="dxa"/>
          </w:tcPr>
          <w:p w14:paraId="4C6FC0BC"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dnia 11 października 2013 r. o wzajemnej pomocy w dochodzeniu podatków, należności celnych i innych należności pieniężnych (t.j. Dz. U. z 2023 r. poz.2009 ze zmianami)</w:t>
            </w:r>
          </w:p>
        </w:tc>
        <w:tc>
          <w:tcPr>
            <w:tcW w:w="1591" w:type="dxa"/>
          </w:tcPr>
          <w:p w14:paraId="7641BFFD"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536F48FE"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6F500A51"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7DAA99E8" w14:textId="77777777" w:rsidTr="00986111">
        <w:tblPrEx>
          <w:tblCellMar>
            <w:left w:w="57" w:type="dxa"/>
            <w:right w:w="57" w:type="dxa"/>
          </w:tblCellMar>
        </w:tblPrEx>
        <w:tc>
          <w:tcPr>
            <w:tcW w:w="668" w:type="dxa"/>
            <w:vAlign w:val="center"/>
          </w:tcPr>
          <w:p w14:paraId="211A2A2B"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03D068E6"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dnia 16 listopada 2016 r. o Krajowej Administracji Skarbowej (t.j. Dz. U. z 202</w:t>
            </w:r>
            <w:r>
              <w:rPr>
                <w:rFonts w:asciiTheme="minorBidi" w:hAnsiTheme="minorBidi" w:cstheme="minorBidi"/>
                <w:sz w:val="18"/>
                <w:szCs w:val="18"/>
              </w:rPr>
              <w:t>5</w:t>
            </w:r>
            <w:r w:rsidRPr="000C6ED7">
              <w:rPr>
                <w:rFonts w:asciiTheme="minorBidi" w:hAnsiTheme="minorBidi" w:cstheme="minorBidi"/>
                <w:sz w:val="18"/>
                <w:szCs w:val="18"/>
              </w:rPr>
              <w:t xml:space="preserve"> r. poz. </w:t>
            </w:r>
            <w:r>
              <w:rPr>
                <w:rFonts w:asciiTheme="minorBidi" w:hAnsiTheme="minorBidi" w:cstheme="minorBidi"/>
                <w:sz w:val="18"/>
                <w:szCs w:val="18"/>
              </w:rPr>
              <w:t>1131</w:t>
            </w:r>
            <w:r w:rsidRPr="000C6ED7">
              <w:rPr>
                <w:rFonts w:asciiTheme="minorBidi" w:hAnsiTheme="minorBidi" w:cstheme="minorBidi"/>
                <w:sz w:val="18"/>
                <w:szCs w:val="18"/>
              </w:rPr>
              <w:t xml:space="preserve"> ze zmianami)</w:t>
            </w:r>
          </w:p>
        </w:tc>
        <w:tc>
          <w:tcPr>
            <w:tcW w:w="1591" w:type="dxa"/>
          </w:tcPr>
          <w:p w14:paraId="6D54F8A6"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6FD3E1E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E8D4C08"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47C71451" w14:textId="77777777" w:rsidTr="00986111">
        <w:tblPrEx>
          <w:tblCellMar>
            <w:left w:w="57" w:type="dxa"/>
            <w:right w:w="57" w:type="dxa"/>
          </w:tblCellMar>
        </w:tblPrEx>
        <w:tc>
          <w:tcPr>
            <w:tcW w:w="668" w:type="dxa"/>
            <w:vAlign w:val="center"/>
          </w:tcPr>
          <w:p w14:paraId="14DF52AB"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5673277C"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14 czerwca 1960 r. – Kodeks postępowania administracyjnego (t.j. Dz. U. z 202</w:t>
            </w:r>
            <w:r>
              <w:rPr>
                <w:rFonts w:asciiTheme="minorBidi" w:hAnsiTheme="minorBidi" w:cstheme="minorBidi"/>
                <w:sz w:val="18"/>
                <w:szCs w:val="18"/>
              </w:rPr>
              <w:t>5</w:t>
            </w:r>
            <w:r w:rsidRPr="000C6ED7">
              <w:rPr>
                <w:rFonts w:asciiTheme="minorBidi" w:hAnsiTheme="minorBidi" w:cstheme="minorBidi"/>
                <w:sz w:val="18"/>
                <w:szCs w:val="18"/>
              </w:rPr>
              <w:t xml:space="preserve"> r. poz. </w:t>
            </w:r>
            <w:r>
              <w:rPr>
                <w:rFonts w:asciiTheme="minorBidi" w:hAnsiTheme="minorBidi" w:cstheme="minorBidi"/>
                <w:sz w:val="18"/>
                <w:szCs w:val="18"/>
              </w:rPr>
              <w:t>1691</w:t>
            </w:r>
            <w:r w:rsidRPr="000C6ED7">
              <w:rPr>
                <w:rFonts w:asciiTheme="minorBidi" w:hAnsiTheme="minorBidi" w:cstheme="minorBidi"/>
                <w:sz w:val="18"/>
                <w:szCs w:val="18"/>
              </w:rPr>
              <w:t>)</w:t>
            </w:r>
          </w:p>
        </w:tc>
        <w:tc>
          <w:tcPr>
            <w:tcW w:w="1591" w:type="dxa"/>
          </w:tcPr>
          <w:p w14:paraId="1ABEB72F"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1865893"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3A00B25B"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3F476E46" w14:textId="77777777" w:rsidTr="00986111">
        <w:tblPrEx>
          <w:tblCellMar>
            <w:left w:w="57" w:type="dxa"/>
            <w:right w:w="57" w:type="dxa"/>
          </w:tblCellMar>
        </w:tblPrEx>
        <w:tc>
          <w:tcPr>
            <w:tcW w:w="668" w:type="dxa"/>
            <w:vAlign w:val="center"/>
          </w:tcPr>
          <w:p w14:paraId="3B63374D"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684D5093"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29 sierpnia 1997 r. – Ordynacja podatkowa (t.j. Dz.U. z 202</w:t>
            </w:r>
            <w:r>
              <w:rPr>
                <w:rFonts w:asciiTheme="minorBidi" w:hAnsiTheme="minorBidi" w:cstheme="minorBidi"/>
                <w:sz w:val="18"/>
                <w:szCs w:val="18"/>
              </w:rPr>
              <w:t>6</w:t>
            </w:r>
            <w:r w:rsidRPr="000C6ED7">
              <w:rPr>
                <w:rFonts w:asciiTheme="minorBidi" w:hAnsiTheme="minorBidi" w:cstheme="minorBidi"/>
                <w:sz w:val="18"/>
                <w:szCs w:val="18"/>
              </w:rPr>
              <w:t xml:space="preserve"> r. poz. </w:t>
            </w:r>
            <w:r>
              <w:rPr>
                <w:rFonts w:asciiTheme="minorBidi" w:hAnsiTheme="minorBidi" w:cstheme="minorBidi"/>
                <w:sz w:val="18"/>
                <w:szCs w:val="18"/>
              </w:rPr>
              <w:t>622</w:t>
            </w:r>
            <w:r w:rsidRPr="000C6ED7">
              <w:rPr>
                <w:rFonts w:asciiTheme="minorBidi" w:hAnsiTheme="minorBidi" w:cstheme="minorBidi"/>
                <w:sz w:val="18"/>
                <w:szCs w:val="18"/>
              </w:rPr>
              <w:t>)</w:t>
            </w:r>
          </w:p>
        </w:tc>
        <w:tc>
          <w:tcPr>
            <w:tcW w:w="1591" w:type="dxa"/>
          </w:tcPr>
          <w:p w14:paraId="7918FBCE"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4E80F6F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448F0F3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43D23BE8" w14:textId="77777777" w:rsidTr="00986111">
        <w:tblPrEx>
          <w:tblCellMar>
            <w:left w:w="57" w:type="dxa"/>
            <w:right w:w="57" w:type="dxa"/>
          </w:tblCellMar>
        </w:tblPrEx>
        <w:tc>
          <w:tcPr>
            <w:tcW w:w="668" w:type="dxa"/>
            <w:vAlign w:val="center"/>
          </w:tcPr>
          <w:p w14:paraId="325E3D3C"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645FFD69"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18 listopada 2020 r. o doręczeniach elektronicznych (Dz. U. z 202</w:t>
            </w:r>
            <w:r>
              <w:rPr>
                <w:rFonts w:asciiTheme="minorBidi" w:hAnsiTheme="minorBidi" w:cstheme="minorBidi"/>
                <w:sz w:val="18"/>
                <w:szCs w:val="18"/>
              </w:rPr>
              <w:t>6</w:t>
            </w:r>
            <w:r w:rsidRPr="000C6ED7">
              <w:rPr>
                <w:rFonts w:asciiTheme="minorBidi" w:hAnsiTheme="minorBidi" w:cstheme="minorBidi"/>
                <w:sz w:val="18"/>
                <w:szCs w:val="18"/>
              </w:rPr>
              <w:t xml:space="preserve"> r. poz. </w:t>
            </w:r>
            <w:r>
              <w:rPr>
                <w:rFonts w:asciiTheme="minorBidi" w:hAnsiTheme="minorBidi" w:cstheme="minorBidi"/>
                <w:sz w:val="18"/>
                <w:szCs w:val="18"/>
              </w:rPr>
              <w:t>3</w:t>
            </w:r>
            <w:r w:rsidRPr="000C6ED7">
              <w:rPr>
                <w:rFonts w:asciiTheme="minorBidi" w:hAnsiTheme="minorBidi" w:cstheme="minorBidi"/>
                <w:sz w:val="18"/>
                <w:szCs w:val="18"/>
              </w:rPr>
              <w:t xml:space="preserve"> ze zmianami)</w:t>
            </w:r>
          </w:p>
        </w:tc>
        <w:tc>
          <w:tcPr>
            <w:tcW w:w="1591" w:type="dxa"/>
          </w:tcPr>
          <w:p w14:paraId="5189A472"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8769A8F"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69141E1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7F5EF3E8" w14:textId="77777777" w:rsidTr="00986111">
        <w:tblPrEx>
          <w:tblCellMar>
            <w:left w:w="57" w:type="dxa"/>
            <w:right w:w="57" w:type="dxa"/>
          </w:tblCellMar>
        </w:tblPrEx>
        <w:tc>
          <w:tcPr>
            <w:tcW w:w="668" w:type="dxa"/>
            <w:vAlign w:val="center"/>
          </w:tcPr>
          <w:p w14:paraId="735102ED"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05EA4187"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6 czerwca 1997 r. – Kodeks postępowania karnego (t.j. Dz. U. z 202</w:t>
            </w:r>
            <w:r>
              <w:rPr>
                <w:rFonts w:asciiTheme="minorBidi" w:hAnsiTheme="minorBidi" w:cstheme="minorBidi"/>
                <w:sz w:val="18"/>
                <w:szCs w:val="18"/>
              </w:rPr>
              <w:t>6</w:t>
            </w:r>
            <w:r w:rsidRPr="000C6ED7">
              <w:rPr>
                <w:rFonts w:asciiTheme="minorBidi" w:hAnsiTheme="minorBidi" w:cstheme="minorBidi"/>
                <w:sz w:val="18"/>
                <w:szCs w:val="18"/>
              </w:rPr>
              <w:t xml:space="preserve"> r. poz. </w:t>
            </w:r>
            <w:r>
              <w:rPr>
                <w:rFonts w:asciiTheme="minorBidi" w:hAnsiTheme="minorBidi" w:cstheme="minorBidi"/>
                <w:sz w:val="18"/>
                <w:szCs w:val="18"/>
              </w:rPr>
              <w:t>490 ze zmianami</w:t>
            </w:r>
            <w:r w:rsidRPr="000C6ED7">
              <w:rPr>
                <w:rFonts w:asciiTheme="minorBidi" w:hAnsiTheme="minorBidi" w:cstheme="minorBidi"/>
                <w:sz w:val="18"/>
                <w:szCs w:val="18"/>
              </w:rPr>
              <w:t>)</w:t>
            </w:r>
          </w:p>
        </w:tc>
        <w:tc>
          <w:tcPr>
            <w:tcW w:w="1591" w:type="dxa"/>
          </w:tcPr>
          <w:p w14:paraId="06E07C3D"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6D0AD95E"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5441E79A"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7590F607" w14:textId="77777777" w:rsidTr="00986111">
        <w:tblPrEx>
          <w:tblCellMar>
            <w:left w:w="57" w:type="dxa"/>
            <w:right w:w="57" w:type="dxa"/>
          </w:tblCellMar>
        </w:tblPrEx>
        <w:tc>
          <w:tcPr>
            <w:tcW w:w="668" w:type="dxa"/>
            <w:vAlign w:val="center"/>
          </w:tcPr>
          <w:p w14:paraId="78BFF9DF"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77E1E41B"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6 czerwca 1997 r. – Kodeks karny wykonawczy (Dz. U. z 202</w:t>
            </w:r>
            <w:r>
              <w:rPr>
                <w:rFonts w:asciiTheme="minorBidi" w:hAnsiTheme="minorBidi" w:cstheme="minorBidi"/>
                <w:sz w:val="18"/>
                <w:szCs w:val="18"/>
              </w:rPr>
              <w:t>5</w:t>
            </w:r>
            <w:r w:rsidRPr="000C6ED7">
              <w:rPr>
                <w:rFonts w:asciiTheme="minorBidi" w:hAnsiTheme="minorBidi" w:cstheme="minorBidi"/>
                <w:sz w:val="18"/>
                <w:szCs w:val="18"/>
              </w:rPr>
              <w:t xml:space="preserve"> r. poz. </w:t>
            </w:r>
            <w:r>
              <w:rPr>
                <w:rFonts w:asciiTheme="minorBidi" w:hAnsiTheme="minorBidi" w:cstheme="minorBidi"/>
                <w:sz w:val="18"/>
                <w:szCs w:val="18"/>
              </w:rPr>
              <w:t>911</w:t>
            </w:r>
            <w:r w:rsidRPr="000C6ED7">
              <w:rPr>
                <w:rFonts w:asciiTheme="minorBidi" w:hAnsiTheme="minorBidi" w:cstheme="minorBidi"/>
                <w:sz w:val="18"/>
                <w:szCs w:val="18"/>
              </w:rPr>
              <w:t xml:space="preserve"> ze zmianami)</w:t>
            </w:r>
          </w:p>
        </w:tc>
        <w:tc>
          <w:tcPr>
            <w:tcW w:w="1591" w:type="dxa"/>
          </w:tcPr>
          <w:p w14:paraId="2FF8E901"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B0F955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1FE028FB"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17D66C0A" w14:textId="77777777" w:rsidTr="00986111">
        <w:tblPrEx>
          <w:tblCellMar>
            <w:left w:w="57" w:type="dxa"/>
            <w:right w:w="57" w:type="dxa"/>
          </w:tblCellMar>
        </w:tblPrEx>
        <w:tc>
          <w:tcPr>
            <w:tcW w:w="668" w:type="dxa"/>
            <w:vAlign w:val="center"/>
          </w:tcPr>
          <w:p w14:paraId="553B6A5F"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636C93DA"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dnia 18 października 2006 r. o likwidacji niepodjętych depozytów (Dz. U. z 2006 r., Nr 208, poz. 1537 ze zmianami)</w:t>
            </w:r>
          </w:p>
        </w:tc>
        <w:tc>
          <w:tcPr>
            <w:tcW w:w="1591" w:type="dxa"/>
          </w:tcPr>
          <w:p w14:paraId="57710E20"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737CC1A"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29DB932"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4325962" w14:textId="77777777" w:rsidTr="00986111">
        <w:tblPrEx>
          <w:tblCellMar>
            <w:left w:w="57" w:type="dxa"/>
            <w:right w:w="57" w:type="dxa"/>
          </w:tblCellMar>
        </w:tblPrEx>
        <w:tc>
          <w:tcPr>
            <w:tcW w:w="668" w:type="dxa"/>
            <w:vAlign w:val="center"/>
          </w:tcPr>
          <w:p w14:paraId="17FB69F1"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231BFFC5"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Rozporządzenie Parlamentu Europejskiego i Rady (WE) nr 883/2004 z 29 kwietnia 2004 r. w sprawie koordynacji systemów zabezpieczenia społecznego (Dz. U.UE.L 2004.166.1)</w:t>
            </w:r>
          </w:p>
        </w:tc>
        <w:tc>
          <w:tcPr>
            <w:tcW w:w="1591" w:type="dxa"/>
          </w:tcPr>
          <w:p w14:paraId="042FEB68"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3D66A928"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6743C19"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4ADF0B81" w14:textId="77777777" w:rsidTr="00986111">
        <w:tblPrEx>
          <w:tblCellMar>
            <w:left w:w="57" w:type="dxa"/>
            <w:right w:w="57" w:type="dxa"/>
          </w:tblCellMar>
        </w:tblPrEx>
        <w:tc>
          <w:tcPr>
            <w:tcW w:w="668" w:type="dxa"/>
            <w:vAlign w:val="center"/>
          </w:tcPr>
          <w:p w14:paraId="2A9BD753"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7A05302" w14:textId="77777777" w:rsidR="00004684" w:rsidRPr="000C6ED7" w:rsidRDefault="00004684" w:rsidP="00AA23E8">
            <w:pPr>
              <w:rPr>
                <w:rFonts w:asciiTheme="minorBidi" w:hAnsiTheme="minorBidi" w:cstheme="minorBidi"/>
                <w:sz w:val="18"/>
                <w:szCs w:val="18"/>
              </w:rPr>
            </w:pPr>
            <w:bookmarkStart w:id="18" w:name="_Hlk189471885"/>
            <w:r w:rsidRPr="000C6ED7">
              <w:rPr>
                <w:rFonts w:asciiTheme="minorBidi" w:hAnsiTheme="minorBidi" w:cstheme="minorBidi"/>
                <w:sz w:val="18"/>
                <w:szCs w:val="18"/>
              </w:rPr>
              <w:t>Rozporządzenie Parlamentu Europejskiego i Rady (WE) nr 987/2009 z 16 września 2009 r. dotyczące wykonywania rozporządzenia (WE) nr 883/2004 w sprawie koordynacji systemów zabezpieczenia społecznego (Dz. U. UE.L  284/1 z 30 września 2009 r.)</w:t>
            </w:r>
            <w:bookmarkEnd w:id="18"/>
          </w:p>
        </w:tc>
        <w:tc>
          <w:tcPr>
            <w:tcW w:w="1591" w:type="dxa"/>
          </w:tcPr>
          <w:p w14:paraId="1C9D54FC"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5AD2188B"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490473E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35F65F8B" w14:textId="77777777" w:rsidTr="00986111">
        <w:tblPrEx>
          <w:tblCellMar>
            <w:left w:w="57" w:type="dxa"/>
            <w:right w:w="57" w:type="dxa"/>
          </w:tblCellMar>
        </w:tblPrEx>
        <w:tc>
          <w:tcPr>
            <w:tcW w:w="668" w:type="dxa"/>
            <w:vAlign w:val="center"/>
          </w:tcPr>
          <w:p w14:paraId="69C9429B"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690D1FFA"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Ustawa z dnia  17 lutego 2005 r. o informatyzacji działalności podmiotów realizujących zadania publiczne (Dz. U. z 202</w:t>
            </w:r>
            <w:r>
              <w:rPr>
                <w:rFonts w:asciiTheme="minorBidi" w:hAnsiTheme="minorBidi" w:cstheme="minorBidi"/>
                <w:sz w:val="18"/>
                <w:szCs w:val="18"/>
                <w:shd w:val="clear" w:color="auto" w:fill="FFFFFF"/>
              </w:rPr>
              <w:t>5</w:t>
            </w:r>
            <w:r w:rsidRPr="000C6ED7">
              <w:rPr>
                <w:rFonts w:asciiTheme="minorBidi" w:hAnsiTheme="minorBidi" w:cstheme="minorBidi"/>
                <w:sz w:val="18"/>
                <w:szCs w:val="18"/>
                <w:shd w:val="clear" w:color="auto" w:fill="FFFFFF"/>
              </w:rPr>
              <w:t xml:space="preserve"> r. poz. </w:t>
            </w:r>
            <w:r>
              <w:rPr>
                <w:rFonts w:asciiTheme="minorBidi" w:hAnsiTheme="minorBidi" w:cstheme="minorBidi"/>
                <w:sz w:val="18"/>
                <w:szCs w:val="18"/>
                <w:shd w:val="clear" w:color="auto" w:fill="FFFFFF"/>
              </w:rPr>
              <w:t>1703</w:t>
            </w:r>
            <w:r w:rsidRPr="000C6ED7">
              <w:rPr>
                <w:rFonts w:asciiTheme="minorBidi" w:hAnsiTheme="minorBidi" w:cstheme="minorBidi"/>
                <w:sz w:val="18"/>
                <w:szCs w:val="18"/>
                <w:shd w:val="clear" w:color="auto" w:fill="FFFFFF"/>
              </w:rPr>
              <w:t xml:space="preserve"> ze zmianami)</w:t>
            </w:r>
          </w:p>
        </w:tc>
        <w:tc>
          <w:tcPr>
            <w:tcW w:w="1591" w:type="dxa"/>
          </w:tcPr>
          <w:p w14:paraId="3790BAB3"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465728B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18C0C29A"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9BBC9C1" w14:textId="77777777" w:rsidTr="00986111">
        <w:tblPrEx>
          <w:tblCellMar>
            <w:left w:w="57" w:type="dxa"/>
            <w:right w:w="57" w:type="dxa"/>
          </w:tblCellMar>
        </w:tblPrEx>
        <w:tc>
          <w:tcPr>
            <w:tcW w:w="668" w:type="dxa"/>
            <w:vAlign w:val="center"/>
          </w:tcPr>
          <w:p w14:paraId="47BC29EB"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18A0EEB8"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Rady Ministrów z dnia 21 maja 2024 r. w sprawie Krajowych Ram Interoperacyjności, minimalnych wymagań dla rejestrów publicznych i wymiany informacji w postaci elektronicznej oraz minimalnych wymagań dla systemów teleinformatycznych (Dz. U. z 2024 r. poz. 773)</w:t>
            </w:r>
          </w:p>
        </w:tc>
        <w:tc>
          <w:tcPr>
            <w:tcW w:w="1591" w:type="dxa"/>
          </w:tcPr>
          <w:p w14:paraId="70F2D438"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EC45E3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3E5EE674"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056E7CCD" w14:textId="77777777" w:rsidTr="00986111">
        <w:tblPrEx>
          <w:tblCellMar>
            <w:left w:w="57" w:type="dxa"/>
            <w:right w:w="57" w:type="dxa"/>
          </w:tblCellMar>
        </w:tblPrEx>
        <w:tc>
          <w:tcPr>
            <w:tcW w:w="668" w:type="dxa"/>
            <w:vAlign w:val="center"/>
          </w:tcPr>
          <w:p w14:paraId="1437D43F"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CD63447"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Ustawa z dnia 5 lipca 2018 r. o krajowym systemie cyberbezpieczeństwa (Dz. U. z 202</w:t>
            </w:r>
            <w:r>
              <w:rPr>
                <w:rFonts w:asciiTheme="minorBidi" w:hAnsiTheme="minorBidi" w:cstheme="minorBidi"/>
                <w:sz w:val="18"/>
                <w:szCs w:val="18"/>
                <w:shd w:val="clear" w:color="auto" w:fill="FFFFFF"/>
              </w:rPr>
              <w:t>6</w:t>
            </w:r>
            <w:r w:rsidRPr="000C6ED7">
              <w:rPr>
                <w:rFonts w:asciiTheme="minorBidi" w:hAnsiTheme="minorBidi" w:cstheme="minorBidi"/>
                <w:sz w:val="18"/>
                <w:szCs w:val="18"/>
                <w:shd w:val="clear" w:color="auto" w:fill="FFFFFF"/>
              </w:rPr>
              <w:t xml:space="preserve"> r. poz. </w:t>
            </w:r>
            <w:r>
              <w:rPr>
                <w:rFonts w:asciiTheme="minorBidi" w:hAnsiTheme="minorBidi" w:cstheme="minorBidi"/>
                <w:sz w:val="18"/>
                <w:szCs w:val="18"/>
                <w:shd w:val="clear" w:color="auto" w:fill="FFFFFF"/>
              </w:rPr>
              <w:t xml:space="preserve">20 </w:t>
            </w:r>
            <w:r w:rsidRPr="000C6ED7">
              <w:rPr>
                <w:rFonts w:asciiTheme="minorBidi" w:hAnsiTheme="minorBidi" w:cstheme="minorBidi"/>
                <w:sz w:val="18"/>
                <w:szCs w:val="18"/>
                <w:shd w:val="clear" w:color="auto" w:fill="FFFFFF"/>
              </w:rPr>
              <w:t>ze zmianami)</w:t>
            </w:r>
          </w:p>
        </w:tc>
        <w:tc>
          <w:tcPr>
            <w:tcW w:w="1591" w:type="dxa"/>
          </w:tcPr>
          <w:p w14:paraId="00A054E6"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1E5AB83"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2F17DA9"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169BA555" w14:textId="77777777" w:rsidTr="00986111">
        <w:tblPrEx>
          <w:tblCellMar>
            <w:left w:w="57" w:type="dxa"/>
            <w:right w:w="57" w:type="dxa"/>
          </w:tblCellMar>
        </w:tblPrEx>
        <w:tc>
          <w:tcPr>
            <w:tcW w:w="668" w:type="dxa"/>
            <w:vAlign w:val="center"/>
          </w:tcPr>
          <w:p w14:paraId="7AB66960"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42F57719"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Ustawa z dnia 27 lipca 2001 r. o ochronie baz danych (Dz. U. z 2024 poz. 1769)</w:t>
            </w:r>
          </w:p>
        </w:tc>
        <w:tc>
          <w:tcPr>
            <w:tcW w:w="1591" w:type="dxa"/>
          </w:tcPr>
          <w:p w14:paraId="5DE6CA54"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9ECE6F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10653B2B"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3FFFD094" w14:textId="77777777" w:rsidTr="00986111">
        <w:tblPrEx>
          <w:tblCellMar>
            <w:left w:w="57" w:type="dxa"/>
            <w:right w:w="57" w:type="dxa"/>
          </w:tblCellMar>
        </w:tblPrEx>
        <w:tc>
          <w:tcPr>
            <w:tcW w:w="668" w:type="dxa"/>
            <w:vAlign w:val="center"/>
          </w:tcPr>
          <w:p w14:paraId="6C227702"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013C6C5C"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Ustawa z dnia 11 sierpnia 2021 r. o otwartych danych i ponownym wykorzystywaniu informacji sektora publicznego (Dz. U. z 2023 r. poz. 1524)</w:t>
            </w:r>
          </w:p>
        </w:tc>
        <w:tc>
          <w:tcPr>
            <w:tcW w:w="1591" w:type="dxa"/>
          </w:tcPr>
          <w:p w14:paraId="0615B6CE"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0A12A4DA"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84AFE0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1B1D02C" w14:textId="77777777" w:rsidTr="00986111">
        <w:tblPrEx>
          <w:tblCellMar>
            <w:left w:w="57" w:type="dxa"/>
            <w:right w:w="57" w:type="dxa"/>
          </w:tblCellMar>
        </w:tblPrEx>
        <w:tc>
          <w:tcPr>
            <w:tcW w:w="668" w:type="dxa"/>
            <w:vAlign w:val="center"/>
          </w:tcPr>
          <w:p w14:paraId="53F183BB"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7357714D"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Ustawa z dnia 4 kwietnia 2019 r. o dostępności cyfrowej stron internetowych i aplikacji mobilnych podmiotów publicznych (Dz. U. z 2023 r. poz. 1440)</w:t>
            </w:r>
          </w:p>
        </w:tc>
        <w:tc>
          <w:tcPr>
            <w:tcW w:w="1591" w:type="dxa"/>
          </w:tcPr>
          <w:p w14:paraId="7CA2850A"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01D6CA6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81F3E9D"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493B6199" w14:textId="77777777" w:rsidTr="00986111">
        <w:tblPrEx>
          <w:tblCellMar>
            <w:left w:w="57" w:type="dxa"/>
            <w:right w:w="57" w:type="dxa"/>
          </w:tblCellMar>
        </w:tblPrEx>
        <w:tc>
          <w:tcPr>
            <w:tcW w:w="668" w:type="dxa"/>
            <w:vAlign w:val="center"/>
          </w:tcPr>
          <w:p w14:paraId="2D8C0F3D"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7131562C"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Ustawa z dnia 7 maja 2010 r. o wspieraniu rozwoju usług i sieci telekomunikacyjnych (Dz. U. z 202</w:t>
            </w:r>
            <w:r>
              <w:rPr>
                <w:rFonts w:asciiTheme="minorBidi" w:hAnsiTheme="minorBidi" w:cstheme="minorBidi"/>
                <w:sz w:val="18"/>
                <w:szCs w:val="18"/>
                <w:shd w:val="clear" w:color="auto" w:fill="FFFFFF"/>
              </w:rPr>
              <w:t>6</w:t>
            </w:r>
            <w:r w:rsidRPr="000C6ED7">
              <w:rPr>
                <w:rFonts w:asciiTheme="minorBidi" w:hAnsiTheme="minorBidi" w:cstheme="minorBidi"/>
                <w:sz w:val="18"/>
                <w:szCs w:val="18"/>
                <w:shd w:val="clear" w:color="auto" w:fill="FFFFFF"/>
              </w:rPr>
              <w:t xml:space="preserve"> r. poz. </w:t>
            </w:r>
            <w:r>
              <w:rPr>
                <w:rFonts w:asciiTheme="minorBidi" w:hAnsiTheme="minorBidi" w:cstheme="minorBidi"/>
                <w:sz w:val="18"/>
                <w:szCs w:val="18"/>
                <w:shd w:val="clear" w:color="auto" w:fill="FFFFFF"/>
              </w:rPr>
              <w:t>562</w:t>
            </w:r>
            <w:r w:rsidRPr="000C6ED7">
              <w:rPr>
                <w:rFonts w:asciiTheme="minorBidi" w:hAnsiTheme="minorBidi" w:cstheme="minorBidi"/>
                <w:sz w:val="18"/>
                <w:szCs w:val="18"/>
                <w:shd w:val="clear" w:color="auto" w:fill="FFFFFF"/>
              </w:rPr>
              <w:t xml:space="preserve"> ze zmianami)</w:t>
            </w:r>
          </w:p>
        </w:tc>
        <w:tc>
          <w:tcPr>
            <w:tcW w:w="1591" w:type="dxa"/>
          </w:tcPr>
          <w:p w14:paraId="0CC3CCF9"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4E9B3104"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32B44803"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AEEDF4A" w14:textId="77777777" w:rsidTr="00986111">
        <w:tblPrEx>
          <w:tblCellMar>
            <w:left w:w="57" w:type="dxa"/>
            <w:right w:w="57" w:type="dxa"/>
          </w:tblCellMar>
        </w:tblPrEx>
        <w:tc>
          <w:tcPr>
            <w:tcW w:w="668" w:type="dxa"/>
            <w:vAlign w:val="center"/>
          </w:tcPr>
          <w:p w14:paraId="061C0181"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7B7259F2"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 xml:space="preserve">Rozporządzenie Ministra Finansów w sprawie współpracy wierzyciela, organu egzekucyjnego i dłużnika zajętej wierzytelności w postępowaniu </w:t>
            </w:r>
            <w:r w:rsidRPr="000C6ED7">
              <w:rPr>
                <w:rFonts w:asciiTheme="minorBidi" w:hAnsiTheme="minorBidi" w:cstheme="minorBidi"/>
                <w:sz w:val="18"/>
                <w:szCs w:val="18"/>
                <w:shd w:val="clear" w:color="auto" w:fill="FFFFFF"/>
              </w:rPr>
              <w:lastRenderedPageBreak/>
              <w:t>egzekucyjnym w należności pieniężnych (Dz. U. z 2024, poz. 1023)</w:t>
            </w:r>
          </w:p>
        </w:tc>
        <w:tc>
          <w:tcPr>
            <w:tcW w:w="1591" w:type="dxa"/>
          </w:tcPr>
          <w:p w14:paraId="6CF19FEF"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lastRenderedPageBreak/>
              <w:t>TAK</w:t>
            </w:r>
            <w:r w:rsidRPr="000C6ED7">
              <w:rPr>
                <w:rFonts w:asciiTheme="minorBidi" w:hAnsiTheme="minorBidi" w:cstheme="minorBidi"/>
                <w:sz w:val="18"/>
                <w:szCs w:val="18"/>
              </w:rPr>
              <w:t>/NIE</w:t>
            </w:r>
          </w:p>
        </w:tc>
        <w:tc>
          <w:tcPr>
            <w:tcW w:w="1573" w:type="dxa"/>
          </w:tcPr>
          <w:p w14:paraId="0C9179F4"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44004F4C"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26B5101B" w14:textId="77777777" w:rsidTr="00986111">
        <w:tblPrEx>
          <w:tblCellMar>
            <w:left w:w="57" w:type="dxa"/>
            <w:right w:w="57" w:type="dxa"/>
          </w:tblCellMar>
        </w:tblPrEx>
        <w:tc>
          <w:tcPr>
            <w:tcW w:w="668" w:type="dxa"/>
            <w:vAlign w:val="center"/>
          </w:tcPr>
          <w:p w14:paraId="18F8FB11"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22C48535"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Ustawa z dnia 5 września 2016 r. o usługach zaufania oraz identyfikacji elektronicznej (Dz. U. z 2024 r. poz. 1725)</w:t>
            </w:r>
          </w:p>
        </w:tc>
        <w:tc>
          <w:tcPr>
            <w:tcW w:w="1591" w:type="dxa"/>
          </w:tcPr>
          <w:p w14:paraId="68370769"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2243A1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62D529E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2E0B4313" w14:textId="77777777" w:rsidTr="00986111">
        <w:tblPrEx>
          <w:tblCellMar>
            <w:left w:w="57" w:type="dxa"/>
            <w:right w:w="57" w:type="dxa"/>
          </w:tblCellMar>
        </w:tblPrEx>
        <w:tc>
          <w:tcPr>
            <w:tcW w:w="668" w:type="dxa"/>
            <w:vAlign w:val="center"/>
          </w:tcPr>
          <w:p w14:paraId="0B37B474"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7312750B"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 xml:space="preserve">Rozporządzenie Ministra Cyfryzacji z dnia 29 czerwca 2020 r. w sprawie profilu zaufanego i podpisu zaufanego (Dz. U. z 2023 r. poz. 2551) </w:t>
            </w:r>
          </w:p>
        </w:tc>
        <w:tc>
          <w:tcPr>
            <w:tcW w:w="1591" w:type="dxa"/>
          </w:tcPr>
          <w:p w14:paraId="26211BF6"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5F3A74AC"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609ACF3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20D160DC" w14:textId="77777777" w:rsidTr="00986111">
        <w:tblPrEx>
          <w:tblCellMar>
            <w:left w:w="57" w:type="dxa"/>
            <w:right w:w="57" w:type="dxa"/>
          </w:tblCellMar>
        </w:tblPrEx>
        <w:tc>
          <w:tcPr>
            <w:tcW w:w="668" w:type="dxa"/>
            <w:vAlign w:val="center"/>
          </w:tcPr>
          <w:p w14:paraId="0118F331"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53656A0"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Ministra Cyfryzacji z dnia 10 marca 2020 r. w sprawie szczegółowych warunków organizacyjnych i technicznych, które powinien spełniać system teleinformatyczny służący do uwierzytelniania użytkowników (Dz. U. z 2020 r. poz. 399)</w:t>
            </w:r>
          </w:p>
        </w:tc>
        <w:tc>
          <w:tcPr>
            <w:tcW w:w="1591" w:type="dxa"/>
          </w:tcPr>
          <w:p w14:paraId="00A5F7F8"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A269AC7"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360CB6E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20885B25" w14:textId="77777777" w:rsidTr="00986111">
        <w:tblPrEx>
          <w:tblCellMar>
            <w:left w:w="57" w:type="dxa"/>
            <w:right w:w="57" w:type="dxa"/>
          </w:tblCellMar>
        </w:tblPrEx>
        <w:tc>
          <w:tcPr>
            <w:tcW w:w="668" w:type="dxa"/>
            <w:vAlign w:val="center"/>
          </w:tcPr>
          <w:p w14:paraId="1B7DA074"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D815563"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(Dz.Urz.UE.L Nr 119, str. 1)</w:t>
            </w:r>
          </w:p>
        </w:tc>
        <w:tc>
          <w:tcPr>
            <w:tcW w:w="1591" w:type="dxa"/>
          </w:tcPr>
          <w:p w14:paraId="25B5893D"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405EAD92"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B358DAA"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350CF96A" w14:textId="77777777" w:rsidTr="00986111">
        <w:tblPrEx>
          <w:tblCellMar>
            <w:left w:w="57" w:type="dxa"/>
            <w:right w:w="57" w:type="dxa"/>
          </w:tblCellMar>
        </w:tblPrEx>
        <w:tc>
          <w:tcPr>
            <w:tcW w:w="668" w:type="dxa"/>
            <w:vAlign w:val="center"/>
          </w:tcPr>
          <w:p w14:paraId="719D1BB5"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33CD615"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Prezesa Rady Ministrów z dnia 20 lipca 2011 r. w sprawie podstawowych wymagań bezpieczeństwa teleinformatycznego (Dz. U. z 2011 Nr 159, poz. 948)</w:t>
            </w:r>
          </w:p>
        </w:tc>
        <w:tc>
          <w:tcPr>
            <w:tcW w:w="1591" w:type="dxa"/>
          </w:tcPr>
          <w:p w14:paraId="3FEDA9B0"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1B939869"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84AB4F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09303AC4" w14:textId="77777777" w:rsidTr="00986111">
        <w:tblPrEx>
          <w:tblCellMar>
            <w:left w:w="57" w:type="dxa"/>
            <w:right w:w="57" w:type="dxa"/>
          </w:tblCellMar>
        </w:tblPrEx>
        <w:tc>
          <w:tcPr>
            <w:tcW w:w="668" w:type="dxa"/>
            <w:vAlign w:val="center"/>
          </w:tcPr>
          <w:p w14:paraId="4DC92C40"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9B37DCC"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Prezesa Rady Ministrów z dnia 14 września 2011 r. w sprawie sporządzania i doręczania dokumentów elektronicznych oraz udostępniania formularzy, wzorów i kopii dokumentów elektronicznych (Dz. U. z 2018 r. poz. 180)</w:t>
            </w:r>
          </w:p>
        </w:tc>
        <w:tc>
          <w:tcPr>
            <w:tcW w:w="1591" w:type="dxa"/>
          </w:tcPr>
          <w:p w14:paraId="35EDE030"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01BE6C8E"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157324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04D0C39B" w14:textId="77777777" w:rsidTr="00986111">
        <w:tblPrEx>
          <w:tblCellMar>
            <w:left w:w="57" w:type="dxa"/>
            <w:right w:w="57" w:type="dxa"/>
          </w:tblCellMar>
        </w:tblPrEx>
        <w:tc>
          <w:tcPr>
            <w:tcW w:w="668" w:type="dxa"/>
            <w:vAlign w:val="center"/>
          </w:tcPr>
          <w:p w14:paraId="1A4B366F"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527400BE"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Prezesa Rady Ministrów z dnia 8 maja 2014 r. zmieniające rozporządzenie w sprawie sporządzania pism w formie dokumentów elektronicznych, doręczania dokumentów elektronicznych oraz udostępniania formularzy, wzorów i kopii dokumentów elektronicznych (Dz. U. z 2014 r. poz. 590)</w:t>
            </w:r>
          </w:p>
        </w:tc>
        <w:tc>
          <w:tcPr>
            <w:tcW w:w="1591" w:type="dxa"/>
          </w:tcPr>
          <w:p w14:paraId="474D62CE"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ED4467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309FFD9A"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313A37F9" w14:textId="77777777" w:rsidTr="00986111">
        <w:tblPrEx>
          <w:tblCellMar>
            <w:left w:w="57" w:type="dxa"/>
            <w:right w:w="57" w:type="dxa"/>
          </w:tblCellMar>
        </w:tblPrEx>
        <w:tc>
          <w:tcPr>
            <w:tcW w:w="668" w:type="dxa"/>
            <w:vAlign w:val="center"/>
          </w:tcPr>
          <w:p w14:paraId="372CE695"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5096A497"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bCs/>
                <w:sz w:val="18"/>
                <w:szCs w:val="18"/>
                <w:lang w:eastAsia="pl-PL"/>
              </w:rPr>
              <w:t>Rozporządzenie Ministra Aktywów Państwowych z dnia 9 sierpnia 2021 r. w sprawie realizacji publicznej usługi hybrydowej w obrocie krajowym (Dz.U. z 2021 poz. 1503)</w:t>
            </w:r>
          </w:p>
        </w:tc>
        <w:tc>
          <w:tcPr>
            <w:tcW w:w="1591" w:type="dxa"/>
          </w:tcPr>
          <w:p w14:paraId="3E352180"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175313E1"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692E533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0067C3ED" w14:textId="77777777" w:rsidTr="00986111">
        <w:tblPrEx>
          <w:tblCellMar>
            <w:left w:w="57" w:type="dxa"/>
            <w:right w:w="57" w:type="dxa"/>
          </w:tblCellMar>
        </w:tblPrEx>
        <w:tc>
          <w:tcPr>
            <w:tcW w:w="668" w:type="dxa"/>
            <w:vAlign w:val="center"/>
          </w:tcPr>
          <w:p w14:paraId="218215A3"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1684E150"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Rozporządzenie Ministra Cyfryzacji z dnia 24 czerwca 2021 r. w sprawie gwarantowanej dostępności oraz pojemności skrzynek doręczeń dla podmiotów publicznych oraz podmiotów niepublicznych (Dz.U. z 2021 poz. 1202)</w:t>
            </w:r>
          </w:p>
        </w:tc>
        <w:tc>
          <w:tcPr>
            <w:tcW w:w="1591" w:type="dxa"/>
          </w:tcPr>
          <w:p w14:paraId="02C47E67"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4731DBB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5EC681A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6CD0E73" w14:textId="77777777" w:rsidTr="00986111">
        <w:tblPrEx>
          <w:tblCellMar>
            <w:left w:w="57" w:type="dxa"/>
            <w:right w:w="57" w:type="dxa"/>
          </w:tblCellMar>
        </w:tblPrEx>
        <w:tc>
          <w:tcPr>
            <w:tcW w:w="668" w:type="dxa"/>
            <w:vAlign w:val="center"/>
          </w:tcPr>
          <w:p w14:paraId="27D404AF"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0BC48026"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Ministra Finansów w sprawie adnotacji w sprawie zbiegu egzekucji oraz dokonywania doręczeń przy wykorzystaniu systemu teleinformatycznego albo z użyciem środków telekomunikacji elektronicznej pomiędzy organ</w:t>
            </w:r>
            <w:r>
              <w:rPr>
                <w:rFonts w:asciiTheme="minorBidi" w:hAnsiTheme="minorBidi" w:cstheme="minorBidi"/>
                <w:sz w:val="18"/>
                <w:szCs w:val="18"/>
                <w:shd w:val="clear" w:color="auto" w:fill="FFFFFF"/>
              </w:rPr>
              <w:t>em</w:t>
            </w:r>
            <w:r w:rsidRPr="000C6ED7">
              <w:rPr>
                <w:rFonts w:asciiTheme="minorBidi" w:hAnsiTheme="minorBidi" w:cstheme="minorBidi"/>
                <w:sz w:val="18"/>
                <w:szCs w:val="18"/>
                <w:shd w:val="clear" w:color="auto" w:fill="FFFFFF"/>
              </w:rPr>
              <w:t xml:space="preserve"> egzekucyjnym a komornikiem sądowym (Dz. U. 2024 r., poz. 626)</w:t>
            </w:r>
          </w:p>
        </w:tc>
        <w:tc>
          <w:tcPr>
            <w:tcW w:w="1591" w:type="dxa"/>
          </w:tcPr>
          <w:p w14:paraId="0C74FA1D"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EABE8DF"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411B803"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6F31D526" w14:textId="77777777" w:rsidTr="00986111">
        <w:tblPrEx>
          <w:tblCellMar>
            <w:left w:w="57" w:type="dxa"/>
            <w:right w:w="57" w:type="dxa"/>
          </w:tblCellMar>
        </w:tblPrEx>
        <w:tc>
          <w:tcPr>
            <w:tcW w:w="668" w:type="dxa"/>
            <w:vAlign w:val="center"/>
          </w:tcPr>
          <w:p w14:paraId="13B036EF"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6A382A8A"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Ministra Finansów w sprawie wzorów zarządzenia zabezpieczenia (Dz. U. z 2024 r. poz. 504)</w:t>
            </w:r>
          </w:p>
        </w:tc>
        <w:tc>
          <w:tcPr>
            <w:tcW w:w="1591" w:type="dxa"/>
          </w:tcPr>
          <w:p w14:paraId="07C4E76C"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7EED44E"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10538569"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7700B217" w14:textId="77777777" w:rsidTr="00986111">
        <w:tblPrEx>
          <w:tblCellMar>
            <w:left w:w="57" w:type="dxa"/>
            <w:right w:w="57" w:type="dxa"/>
          </w:tblCellMar>
        </w:tblPrEx>
        <w:tc>
          <w:tcPr>
            <w:tcW w:w="668" w:type="dxa"/>
            <w:vAlign w:val="center"/>
          </w:tcPr>
          <w:p w14:paraId="65CB01FF"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81882C2"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Rozporządzenie Ministra Finansów w sprawie postępowania wierzycieli należności pieniężnych (Dz. U. z 2024 r., poz. 316)</w:t>
            </w:r>
          </w:p>
        </w:tc>
        <w:tc>
          <w:tcPr>
            <w:tcW w:w="1591" w:type="dxa"/>
          </w:tcPr>
          <w:p w14:paraId="1F5D0E44"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4FF90C9C"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065A892"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287BC8F" w14:textId="77777777" w:rsidTr="00986111">
        <w:tblPrEx>
          <w:tblCellMar>
            <w:left w:w="57" w:type="dxa"/>
            <w:right w:w="57" w:type="dxa"/>
          </w:tblCellMar>
        </w:tblPrEx>
        <w:tc>
          <w:tcPr>
            <w:tcW w:w="668" w:type="dxa"/>
            <w:vAlign w:val="center"/>
          </w:tcPr>
          <w:p w14:paraId="70BD2060"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2290052D"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 xml:space="preserve">Rozporządzenie Ministra Finansów w sprawie oświadczenia zobowiązanego o posiadanym i źródłach majątku oraz prawdziwości i zupełności tego </w:t>
            </w:r>
            <w:r w:rsidRPr="000C6ED7">
              <w:rPr>
                <w:rFonts w:asciiTheme="minorBidi" w:hAnsiTheme="minorBidi" w:cstheme="minorBidi"/>
                <w:sz w:val="18"/>
                <w:szCs w:val="18"/>
                <w:shd w:val="clear" w:color="auto" w:fill="FFFFFF"/>
              </w:rPr>
              <w:lastRenderedPageBreak/>
              <w:t>oświadczenia oraz wezwania do jego złożenia (Dz. U. z 2024 r., poz. 315)</w:t>
            </w:r>
          </w:p>
        </w:tc>
        <w:tc>
          <w:tcPr>
            <w:tcW w:w="1591" w:type="dxa"/>
          </w:tcPr>
          <w:p w14:paraId="0A236465"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lastRenderedPageBreak/>
              <w:t>TAK</w:t>
            </w:r>
            <w:r w:rsidRPr="000C6ED7">
              <w:rPr>
                <w:rFonts w:asciiTheme="minorBidi" w:hAnsiTheme="minorBidi" w:cstheme="minorBidi"/>
                <w:sz w:val="18"/>
                <w:szCs w:val="18"/>
              </w:rPr>
              <w:t>/NIE</w:t>
            </w:r>
          </w:p>
        </w:tc>
        <w:tc>
          <w:tcPr>
            <w:tcW w:w="1573" w:type="dxa"/>
          </w:tcPr>
          <w:p w14:paraId="0ACF3064"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49801A8F"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49FA12B0" w14:textId="77777777" w:rsidTr="00986111">
        <w:tblPrEx>
          <w:tblCellMar>
            <w:left w:w="57" w:type="dxa"/>
            <w:right w:w="57" w:type="dxa"/>
          </w:tblCellMar>
        </w:tblPrEx>
        <w:tc>
          <w:tcPr>
            <w:tcW w:w="668" w:type="dxa"/>
            <w:vAlign w:val="center"/>
          </w:tcPr>
          <w:p w14:paraId="3C59A745"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5672DC6E"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shd w:val="clear" w:color="auto" w:fill="FFFFFF"/>
              </w:rPr>
              <w:t xml:space="preserve">Rozporządzenie Ministra Finansów w sprawie </w:t>
            </w:r>
            <w:hyperlink r:id="rId11" w:history="1">
              <w:r w:rsidRPr="000C6ED7">
                <w:rPr>
                  <w:rStyle w:val="title-long"/>
                  <w:rFonts w:asciiTheme="minorBidi" w:eastAsiaTheme="majorEastAsia" w:hAnsiTheme="minorBidi" w:cstheme="minorBidi"/>
                  <w:sz w:val="18"/>
                  <w:szCs w:val="18"/>
                  <w:shd w:val="clear" w:color="auto" w:fill="FFFFFF"/>
                </w:rPr>
                <w:t xml:space="preserve"> szczególnego trybu postępowania przy sprzedaży zajętych ruchomości ulegających szybkiemu zepsuciu oraz przy przechowywaniu i sprzedaży zajętych kosztowności</w:t>
              </w:r>
            </w:hyperlink>
            <w:r w:rsidRPr="000C6ED7">
              <w:rPr>
                <w:rFonts w:asciiTheme="minorBidi" w:hAnsiTheme="minorBidi" w:cstheme="minorBidi"/>
                <w:sz w:val="18"/>
                <w:szCs w:val="18"/>
              </w:rPr>
              <w:t xml:space="preserve">  (Dz. U. z 2024 r., poz. 171)</w:t>
            </w:r>
          </w:p>
        </w:tc>
        <w:tc>
          <w:tcPr>
            <w:tcW w:w="1591" w:type="dxa"/>
          </w:tcPr>
          <w:p w14:paraId="0F7F440D"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0626344"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7986F88C"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3B713BD" w14:textId="77777777" w:rsidTr="00986111">
        <w:tblPrEx>
          <w:tblCellMar>
            <w:left w:w="57" w:type="dxa"/>
            <w:right w:w="57" w:type="dxa"/>
          </w:tblCellMar>
        </w:tblPrEx>
        <w:tc>
          <w:tcPr>
            <w:tcW w:w="668" w:type="dxa"/>
            <w:vAlign w:val="center"/>
          </w:tcPr>
          <w:p w14:paraId="19ABBF49"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6CD602B9" w14:textId="77777777" w:rsidR="00004684" w:rsidRPr="000C6ED7" w:rsidRDefault="00A26D1C" w:rsidP="00AA23E8">
            <w:pPr>
              <w:rPr>
                <w:rFonts w:asciiTheme="minorBidi" w:hAnsiTheme="minorBidi" w:cstheme="minorBidi"/>
                <w:sz w:val="18"/>
                <w:szCs w:val="18"/>
              </w:rPr>
            </w:pPr>
            <w:hyperlink r:id="rId12" w:history="1">
              <w:r w:rsidR="00004684" w:rsidRPr="000C6ED7">
                <w:rPr>
                  <w:rStyle w:val="title-long"/>
                  <w:rFonts w:asciiTheme="minorBidi" w:eastAsiaTheme="majorEastAsia" w:hAnsiTheme="minorBidi" w:cstheme="minorBidi"/>
                  <w:sz w:val="18"/>
                  <w:szCs w:val="18"/>
                  <w:shd w:val="clear" w:color="auto" w:fill="FFFFFF"/>
                </w:rPr>
                <w:t>Rozporządzenie Ministra Finansów w sprawie wzorów dokumentów stosowanych w egzekucji należności pieniężnych</w:t>
              </w:r>
            </w:hyperlink>
            <w:r w:rsidR="00004684" w:rsidRPr="000C6ED7">
              <w:rPr>
                <w:rFonts w:asciiTheme="minorBidi" w:hAnsiTheme="minorBidi" w:cstheme="minorBidi"/>
                <w:sz w:val="18"/>
                <w:szCs w:val="18"/>
              </w:rPr>
              <w:t xml:space="preserve"> (Dz. U. z 2024 r,. poz. 426)</w:t>
            </w:r>
          </w:p>
        </w:tc>
        <w:tc>
          <w:tcPr>
            <w:tcW w:w="1591" w:type="dxa"/>
          </w:tcPr>
          <w:p w14:paraId="69335DAE"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29DBA6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8049AE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77664ADF" w14:textId="77777777" w:rsidTr="00986111">
        <w:tblPrEx>
          <w:tblCellMar>
            <w:left w:w="57" w:type="dxa"/>
            <w:right w:w="57" w:type="dxa"/>
          </w:tblCellMar>
        </w:tblPrEx>
        <w:tc>
          <w:tcPr>
            <w:tcW w:w="668" w:type="dxa"/>
            <w:vAlign w:val="center"/>
          </w:tcPr>
          <w:p w14:paraId="317D1D9E"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27E5F5B7" w14:textId="77777777" w:rsidR="00004684" w:rsidRPr="000C6ED7" w:rsidRDefault="00A26D1C" w:rsidP="00AA23E8">
            <w:pPr>
              <w:rPr>
                <w:rFonts w:asciiTheme="minorBidi" w:hAnsiTheme="minorBidi" w:cstheme="minorBidi"/>
                <w:sz w:val="18"/>
                <w:szCs w:val="18"/>
              </w:rPr>
            </w:pPr>
            <w:hyperlink r:id="rId13" w:history="1">
              <w:r w:rsidR="00004684" w:rsidRPr="000C6ED7">
                <w:rPr>
                  <w:rStyle w:val="title-long"/>
                  <w:rFonts w:asciiTheme="minorBidi" w:eastAsiaTheme="majorEastAsia" w:hAnsiTheme="minorBidi" w:cstheme="minorBidi"/>
                  <w:sz w:val="18"/>
                  <w:szCs w:val="18"/>
                  <w:shd w:val="clear" w:color="auto" w:fill="FFFFFF"/>
                </w:rPr>
                <w:t>Rozporządzenie Ministra Finansów w sprawie wzorów tytułów wykonawczych stosowanych w egzekucji administracyjnej</w:t>
              </w:r>
            </w:hyperlink>
            <w:r w:rsidR="00004684" w:rsidRPr="000C6ED7">
              <w:rPr>
                <w:rFonts w:asciiTheme="minorBidi" w:hAnsiTheme="minorBidi" w:cstheme="minorBidi"/>
                <w:sz w:val="18"/>
                <w:szCs w:val="18"/>
              </w:rPr>
              <w:t xml:space="preserve"> (Dz. U. z 2024 r., poz. 431)</w:t>
            </w:r>
          </w:p>
        </w:tc>
        <w:tc>
          <w:tcPr>
            <w:tcW w:w="1591" w:type="dxa"/>
          </w:tcPr>
          <w:p w14:paraId="3C10339D"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5498E879"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91B4D04"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25A0C6AF" w14:textId="77777777" w:rsidTr="00986111">
        <w:tblPrEx>
          <w:tblCellMar>
            <w:left w:w="57" w:type="dxa"/>
            <w:right w:w="57" w:type="dxa"/>
          </w:tblCellMar>
        </w:tblPrEx>
        <w:tc>
          <w:tcPr>
            <w:tcW w:w="668" w:type="dxa"/>
            <w:vAlign w:val="center"/>
          </w:tcPr>
          <w:p w14:paraId="2A534499"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577B7786" w14:textId="77777777" w:rsidR="00004684" w:rsidRPr="000C6ED7" w:rsidRDefault="00A26D1C" w:rsidP="00AA23E8">
            <w:pPr>
              <w:rPr>
                <w:rFonts w:asciiTheme="minorBidi" w:hAnsiTheme="minorBidi" w:cstheme="minorBidi"/>
                <w:sz w:val="18"/>
                <w:szCs w:val="18"/>
              </w:rPr>
            </w:pPr>
            <w:hyperlink r:id="rId14" w:history="1">
              <w:r w:rsidR="00004684" w:rsidRPr="000C6ED7">
                <w:rPr>
                  <w:rStyle w:val="title-long"/>
                  <w:rFonts w:asciiTheme="minorBidi" w:eastAsiaTheme="majorEastAsia" w:hAnsiTheme="minorBidi" w:cstheme="minorBidi"/>
                  <w:sz w:val="18"/>
                  <w:szCs w:val="18"/>
                  <w:shd w:val="clear" w:color="auto" w:fill="FFFFFF"/>
                </w:rPr>
                <w:t>Rozporządzenie Ministra Finansów, Funduszy i Polityki Regionalnej w sprawie szczegółowego zakresu informacji zawartych we wniosku o ponowne wszczęcie egzekucji administracyjnej</w:t>
              </w:r>
            </w:hyperlink>
            <w:r w:rsidR="00004684" w:rsidRPr="000C6ED7">
              <w:rPr>
                <w:rFonts w:asciiTheme="minorBidi" w:hAnsiTheme="minorBidi" w:cstheme="minorBidi"/>
                <w:sz w:val="18"/>
                <w:szCs w:val="18"/>
              </w:rPr>
              <w:t xml:space="preserve"> (</w:t>
            </w:r>
            <w:r w:rsidR="00004684" w:rsidRPr="00191FC8">
              <w:rPr>
                <w:rFonts w:asciiTheme="minorBidi" w:hAnsiTheme="minorBidi" w:cstheme="minorBidi"/>
                <w:sz w:val="18"/>
                <w:szCs w:val="18"/>
              </w:rPr>
              <w:t xml:space="preserve">Dz.U. z 2025 r. poz. 639 </w:t>
            </w:r>
            <w:r w:rsidR="00004684" w:rsidRPr="000C6ED7">
              <w:rPr>
                <w:rFonts w:asciiTheme="minorBidi" w:hAnsiTheme="minorBidi" w:cstheme="minorBidi"/>
                <w:sz w:val="18"/>
                <w:szCs w:val="18"/>
              </w:rPr>
              <w:t>ze zmianami)</w:t>
            </w:r>
          </w:p>
        </w:tc>
        <w:tc>
          <w:tcPr>
            <w:tcW w:w="1591" w:type="dxa"/>
          </w:tcPr>
          <w:p w14:paraId="36A536A2"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B2DAE5A"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286BA2B"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7A2259D0" w14:textId="77777777" w:rsidTr="00986111">
        <w:tblPrEx>
          <w:tblCellMar>
            <w:left w:w="57" w:type="dxa"/>
            <w:right w:w="57" w:type="dxa"/>
          </w:tblCellMar>
        </w:tblPrEx>
        <w:tc>
          <w:tcPr>
            <w:tcW w:w="668" w:type="dxa"/>
            <w:vAlign w:val="center"/>
          </w:tcPr>
          <w:p w14:paraId="23F2F0DB"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A0ECDC3" w14:textId="77777777" w:rsidR="00004684" w:rsidRPr="000C6ED7" w:rsidRDefault="00A26D1C" w:rsidP="00AA23E8">
            <w:pPr>
              <w:rPr>
                <w:rFonts w:asciiTheme="minorBidi" w:hAnsiTheme="minorBidi" w:cstheme="minorBidi"/>
                <w:sz w:val="18"/>
                <w:szCs w:val="18"/>
              </w:rPr>
            </w:pPr>
            <w:hyperlink r:id="rId15" w:history="1">
              <w:r w:rsidR="00004684" w:rsidRPr="000C6ED7">
                <w:rPr>
                  <w:rStyle w:val="title-long"/>
                  <w:rFonts w:asciiTheme="minorBidi" w:eastAsiaTheme="majorEastAsia" w:hAnsiTheme="minorBidi" w:cstheme="minorBidi"/>
                  <w:sz w:val="18"/>
                  <w:szCs w:val="18"/>
                  <w:shd w:val="clear" w:color="auto" w:fill="FFFFFF"/>
                </w:rPr>
                <w:t>Rozporządzenie Ministra Finansów w sprawie przekazywania tytułu wykonawczego i innych dokumentów do organu egzekucyjnego</w:t>
              </w:r>
            </w:hyperlink>
            <w:r w:rsidR="00004684" w:rsidRPr="000C6ED7">
              <w:rPr>
                <w:rFonts w:asciiTheme="minorBidi" w:hAnsiTheme="minorBidi" w:cstheme="minorBidi"/>
                <w:sz w:val="18"/>
                <w:szCs w:val="18"/>
              </w:rPr>
              <w:t xml:space="preserve"> (Dz. U. z 2024 r., 432)</w:t>
            </w:r>
          </w:p>
        </w:tc>
        <w:tc>
          <w:tcPr>
            <w:tcW w:w="1591" w:type="dxa"/>
          </w:tcPr>
          <w:p w14:paraId="64F88143"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C83D5DC"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58B02FB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170BD28F" w14:textId="77777777" w:rsidTr="00986111">
        <w:tblPrEx>
          <w:tblCellMar>
            <w:left w:w="57" w:type="dxa"/>
            <w:right w:w="57" w:type="dxa"/>
          </w:tblCellMar>
        </w:tblPrEx>
        <w:tc>
          <w:tcPr>
            <w:tcW w:w="668" w:type="dxa"/>
            <w:vAlign w:val="center"/>
          </w:tcPr>
          <w:p w14:paraId="12DC6977"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2CC6B919" w14:textId="77777777" w:rsidR="00004684" w:rsidRPr="000C6ED7" w:rsidRDefault="00A26D1C" w:rsidP="00AA23E8">
            <w:pPr>
              <w:rPr>
                <w:rFonts w:asciiTheme="minorBidi" w:hAnsiTheme="minorBidi" w:cstheme="minorBidi"/>
                <w:sz w:val="18"/>
                <w:szCs w:val="18"/>
              </w:rPr>
            </w:pPr>
            <w:hyperlink r:id="rId16" w:history="1">
              <w:r w:rsidR="00004684" w:rsidRPr="000C6ED7">
                <w:rPr>
                  <w:rStyle w:val="title-long"/>
                  <w:rFonts w:asciiTheme="minorBidi" w:eastAsiaTheme="majorEastAsia" w:hAnsiTheme="minorBidi" w:cstheme="minorBidi"/>
                  <w:sz w:val="18"/>
                  <w:szCs w:val="18"/>
                  <w:shd w:val="clear" w:color="auto" w:fill="FFFFFF"/>
                </w:rPr>
                <w:t>Rozporządzenie Ministra Finansów, Funduszy i Polityki Regionalnej w sprawie wysokości kosztów upomnienia doręczanego zobowiązanemu przed wszczęciem egzekucji administracyjnej</w:t>
              </w:r>
            </w:hyperlink>
            <w:r w:rsidR="00004684" w:rsidRPr="000C6ED7">
              <w:rPr>
                <w:rFonts w:asciiTheme="minorBidi" w:hAnsiTheme="minorBidi" w:cstheme="minorBidi"/>
                <w:sz w:val="18"/>
                <w:szCs w:val="18"/>
              </w:rPr>
              <w:t xml:space="preserve"> (Dz. U. z 2021 r., poz. 67)</w:t>
            </w:r>
          </w:p>
        </w:tc>
        <w:tc>
          <w:tcPr>
            <w:tcW w:w="1591" w:type="dxa"/>
          </w:tcPr>
          <w:p w14:paraId="5EB7B6C4"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48EB705E"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B42A6F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1DF83229" w14:textId="77777777" w:rsidTr="00986111">
        <w:tblPrEx>
          <w:tblCellMar>
            <w:left w:w="57" w:type="dxa"/>
            <w:right w:w="57" w:type="dxa"/>
          </w:tblCellMar>
        </w:tblPrEx>
        <w:tc>
          <w:tcPr>
            <w:tcW w:w="668" w:type="dxa"/>
            <w:vAlign w:val="center"/>
          </w:tcPr>
          <w:p w14:paraId="3B996B5A"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07B82667" w14:textId="77777777" w:rsidR="00004684" w:rsidRPr="000C6ED7" w:rsidRDefault="00A26D1C" w:rsidP="00AA23E8">
            <w:pPr>
              <w:rPr>
                <w:rFonts w:asciiTheme="minorBidi" w:hAnsiTheme="minorBidi" w:cstheme="minorBidi"/>
                <w:sz w:val="18"/>
                <w:szCs w:val="18"/>
              </w:rPr>
            </w:pPr>
            <w:hyperlink r:id="rId17" w:history="1">
              <w:r w:rsidR="00004684" w:rsidRPr="000C6ED7">
                <w:rPr>
                  <w:rStyle w:val="title-long"/>
                  <w:rFonts w:asciiTheme="minorBidi" w:eastAsiaTheme="majorEastAsia" w:hAnsiTheme="minorBidi" w:cstheme="minorBidi"/>
                  <w:sz w:val="18"/>
                  <w:szCs w:val="18"/>
                  <w:shd w:val="clear" w:color="auto" w:fill="FFFFFF"/>
                </w:rPr>
                <w:t>Rozporządzenie Ministra Finansów w sprawie wyznaczenia organu do prowadzenia systemu teleinformatycznego przeznaczonego do przekazywania naczelnikowi urzędu skarbowego wniosków egzekucyjnych i tytułów wykonawczych lub wymaganych informacji</w:t>
              </w:r>
            </w:hyperlink>
            <w:r w:rsidR="00004684" w:rsidRPr="000C6ED7">
              <w:rPr>
                <w:rFonts w:asciiTheme="minorBidi" w:hAnsiTheme="minorBidi" w:cstheme="minorBidi"/>
                <w:sz w:val="18"/>
                <w:szCs w:val="18"/>
              </w:rPr>
              <w:t xml:space="preserve"> (Dz. U. z 2020 r., poz. 107</w:t>
            </w:r>
            <w:r w:rsidR="00004684">
              <w:rPr>
                <w:rFonts w:asciiTheme="minorBidi" w:hAnsiTheme="minorBidi" w:cstheme="minorBidi"/>
                <w:sz w:val="18"/>
                <w:szCs w:val="18"/>
              </w:rPr>
              <w:t>2</w:t>
            </w:r>
            <w:r w:rsidR="00004684" w:rsidRPr="000C6ED7">
              <w:rPr>
                <w:rFonts w:asciiTheme="minorBidi" w:hAnsiTheme="minorBidi" w:cstheme="minorBidi"/>
                <w:sz w:val="18"/>
                <w:szCs w:val="18"/>
              </w:rPr>
              <w:t>)</w:t>
            </w:r>
          </w:p>
        </w:tc>
        <w:tc>
          <w:tcPr>
            <w:tcW w:w="1591" w:type="dxa"/>
          </w:tcPr>
          <w:p w14:paraId="3EA5F491"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FA42C8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584D0651"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21FF9019" w14:textId="77777777" w:rsidTr="00986111">
        <w:tblPrEx>
          <w:tblCellMar>
            <w:left w:w="57" w:type="dxa"/>
            <w:right w:w="57" w:type="dxa"/>
          </w:tblCellMar>
        </w:tblPrEx>
        <w:tc>
          <w:tcPr>
            <w:tcW w:w="668" w:type="dxa"/>
            <w:vAlign w:val="center"/>
          </w:tcPr>
          <w:p w14:paraId="55A9157A"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52A9C734" w14:textId="77777777" w:rsidR="00004684" w:rsidRPr="000C6ED7" w:rsidRDefault="00A26D1C" w:rsidP="00AA23E8">
            <w:pPr>
              <w:rPr>
                <w:rFonts w:asciiTheme="minorBidi" w:hAnsiTheme="minorBidi" w:cstheme="minorBidi"/>
                <w:sz w:val="18"/>
                <w:szCs w:val="18"/>
              </w:rPr>
            </w:pPr>
            <w:hyperlink r:id="rId18" w:history="1">
              <w:r w:rsidR="00004684" w:rsidRPr="000C6ED7">
                <w:rPr>
                  <w:rStyle w:val="title-long"/>
                  <w:rFonts w:asciiTheme="minorBidi" w:eastAsiaTheme="majorEastAsia" w:hAnsiTheme="minorBidi" w:cstheme="minorBidi"/>
                  <w:sz w:val="18"/>
                  <w:szCs w:val="18"/>
                  <w:shd w:val="clear" w:color="auto" w:fill="FFFFFF"/>
                </w:rPr>
                <w:t>Rozporządzenie Ministra Finansów w sprawie informacji przekazywanych organowi egzekucyjnemu przez dłużnika zajętej wierzytelności</w:t>
              </w:r>
            </w:hyperlink>
            <w:r w:rsidR="00004684" w:rsidRPr="000C6ED7">
              <w:rPr>
                <w:rFonts w:asciiTheme="minorBidi" w:hAnsiTheme="minorBidi" w:cstheme="minorBidi"/>
                <w:sz w:val="18"/>
                <w:szCs w:val="18"/>
              </w:rPr>
              <w:t xml:space="preserve"> (</w:t>
            </w:r>
            <w:r w:rsidR="00004684" w:rsidRPr="00191FC8">
              <w:rPr>
                <w:rFonts w:asciiTheme="minorBidi" w:hAnsiTheme="minorBidi" w:cstheme="minorBidi"/>
                <w:sz w:val="18"/>
                <w:szCs w:val="18"/>
              </w:rPr>
              <w:t>Dz.U. z 2025 r. poz. 874</w:t>
            </w:r>
            <w:r w:rsidR="00004684" w:rsidRPr="000C6ED7">
              <w:rPr>
                <w:rFonts w:asciiTheme="minorBidi" w:hAnsiTheme="minorBidi" w:cstheme="minorBidi"/>
                <w:sz w:val="18"/>
                <w:szCs w:val="18"/>
              </w:rPr>
              <w:t>)</w:t>
            </w:r>
          </w:p>
        </w:tc>
        <w:tc>
          <w:tcPr>
            <w:tcW w:w="1591" w:type="dxa"/>
          </w:tcPr>
          <w:p w14:paraId="564C0695"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3DA56329"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CD9FE5B"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CB3E7DB" w14:textId="77777777" w:rsidTr="00986111">
        <w:tblPrEx>
          <w:tblCellMar>
            <w:left w:w="57" w:type="dxa"/>
            <w:right w:w="57" w:type="dxa"/>
          </w:tblCellMar>
        </w:tblPrEx>
        <w:tc>
          <w:tcPr>
            <w:tcW w:w="668" w:type="dxa"/>
            <w:vAlign w:val="center"/>
          </w:tcPr>
          <w:p w14:paraId="6447DAE8"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3A5EF97" w14:textId="77777777" w:rsidR="00004684" w:rsidRPr="000C6ED7" w:rsidRDefault="00A26D1C" w:rsidP="00AA23E8">
            <w:pPr>
              <w:rPr>
                <w:rFonts w:asciiTheme="minorBidi" w:hAnsiTheme="minorBidi" w:cstheme="minorBidi"/>
                <w:sz w:val="18"/>
                <w:szCs w:val="18"/>
              </w:rPr>
            </w:pPr>
            <w:hyperlink r:id="rId19" w:history="1">
              <w:r w:rsidR="00004684" w:rsidRPr="000C6ED7">
                <w:rPr>
                  <w:rStyle w:val="title-long"/>
                  <w:rFonts w:asciiTheme="minorBidi" w:eastAsiaTheme="majorEastAsia" w:hAnsiTheme="minorBidi" w:cstheme="minorBidi"/>
                  <w:sz w:val="18"/>
                  <w:szCs w:val="18"/>
                  <w:shd w:val="clear" w:color="auto" w:fill="FFFFFF"/>
                </w:rPr>
                <w:t>Rozporządzenie Rady Ministrów w sprawie rozciągnięcia stosowania przepisów ustawy o postępowaniu egzekucyjnym w administracji</w:t>
              </w:r>
            </w:hyperlink>
            <w:r w:rsidR="00004684" w:rsidRPr="000C6ED7">
              <w:rPr>
                <w:rFonts w:asciiTheme="minorBidi" w:hAnsiTheme="minorBidi" w:cstheme="minorBidi"/>
                <w:sz w:val="18"/>
                <w:szCs w:val="18"/>
              </w:rPr>
              <w:t xml:space="preserve"> (Dz. U. z 2020 r., poz. 1805)</w:t>
            </w:r>
          </w:p>
        </w:tc>
        <w:tc>
          <w:tcPr>
            <w:tcW w:w="1591" w:type="dxa"/>
          </w:tcPr>
          <w:p w14:paraId="7FE5509D"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1B52924B"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49C31971"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4D872833" w14:textId="77777777" w:rsidTr="00986111">
        <w:tblPrEx>
          <w:tblCellMar>
            <w:left w:w="57" w:type="dxa"/>
            <w:right w:w="57" w:type="dxa"/>
          </w:tblCellMar>
        </w:tblPrEx>
        <w:tc>
          <w:tcPr>
            <w:tcW w:w="668" w:type="dxa"/>
            <w:vAlign w:val="center"/>
          </w:tcPr>
          <w:p w14:paraId="7CD2944C"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5901C59" w14:textId="77777777" w:rsidR="00004684" w:rsidRPr="000C6ED7" w:rsidRDefault="00A26D1C" w:rsidP="00AA23E8">
            <w:pPr>
              <w:rPr>
                <w:rFonts w:asciiTheme="minorBidi" w:hAnsiTheme="minorBidi" w:cstheme="minorBidi"/>
                <w:sz w:val="18"/>
                <w:szCs w:val="18"/>
              </w:rPr>
            </w:pPr>
            <w:hyperlink r:id="rId20" w:history="1">
              <w:r w:rsidR="00004684" w:rsidRPr="000C6ED7">
                <w:rPr>
                  <w:rStyle w:val="title-long"/>
                  <w:rFonts w:asciiTheme="minorBidi" w:eastAsiaTheme="majorEastAsia" w:hAnsiTheme="minorBidi" w:cstheme="minorBidi"/>
                  <w:sz w:val="18"/>
                  <w:szCs w:val="18"/>
                  <w:shd w:val="clear" w:color="auto" w:fill="FFFFFF"/>
                </w:rPr>
                <w:t>Rozporządzenie Ministra Finansów w sprawie sposobu sporządzania i dokonywania doręczeń dokumentów przesyłanych w ramach stosowanego środka egzekucyjnego z użyciem środków komunikacji elektronicznej</w:t>
              </w:r>
            </w:hyperlink>
            <w:r w:rsidR="00004684" w:rsidRPr="000C6ED7">
              <w:rPr>
                <w:rFonts w:asciiTheme="minorBidi" w:hAnsiTheme="minorBidi" w:cstheme="minorBidi"/>
                <w:sz w:val="18"/>
                <w:szCs w:val="18"/>
              </w:rPr>
              <w:t xml:space="preserve"> (Dz. U. z 2016 r., poz. 1394 ze zmianami)</w:t>
            </w:r>
          </w:p>
        </w:tc>
        <w:tc>
          <w:tcPr>
            <w:tcW w:w="1591" w:type="dxa"/>
          </w:tcPr>
          <w:p w14:paraId="749C5C2B"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D88D5A8"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75796791"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6D4A9F94" w14:textId="77777777" w:rsidTr="00986111">
        <w:tblPrEx>
          <w:tblCellMar>
            <w:left w:w="57" w:type="dxa"/>
            <w:right w:w="57" w:type="dxa"/>
          </w:tblCellMar>
        </w:tblPrEx>
        <w:tc>
          <w:tcPr>
            <w:tcW w:w="668" w:type="dxa"/>
            <w:vAlign w:val="center"/>
          </w:tcPr>
          <w:p w14:paraId="551E168D"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7E53F9E2" w14:textId="77777777" w:rsidR="00004684" w:rsidRPr="000C6ED7" w:rsidRDefault="00A26D1C" w:rsidP="00AA23E8">
            <w:pPr>
              <w:rPr>
                <w:rFonts w:asciiTheme="minorBidi" w:hAnsiTheme="minorBidi" w:cstheme="minorBidi"/>
                <w:sz w:val="18"/>
                <w:szCs w:val="18"/>
              </w:rPr>
            </w:pPr>
            <w:hyperlink r:id="rId21" w:history="1">
              <w:r w:rsidR="00004684" w:rsidRPr="000C6ED7">
                <w:rPr>
                  <w:rStyle w:val="title-long"/>
                  <w:rFonts w:asciiTheme="minorBidi" w:eastAsiaTheme="majorEastAsia" w:hAnsiTheme="minorBidi" w:cstheme="minorBidi"/>
                  <w:sz w:val="18"/>
                  <w:szCs w:val="18"/>
                  <w:shd w:val="clear" w:color="auto" w:fill="FFFFFF"/>
                </w:rPr>
                <w:t>Rozporządzenie Ministra Finansów w sprawie sposobu ustalania i dokumentowania wydatków egzekucyjnych</w:t>
              </w:r>
            </w:hyperlink>
            <w:r w:rsidR="00004684" w:rsidRPr="000C6ED7">
              <w:rPr>
                <w:rFonts w:asciiTheme="minorBidi" w:hAnsiTheme="minorBidi" w:cstheme="minorBidi"/>
                <w:sz w:val="18"/>
                <w:szCs w:val="18"/>
              </w:rPr>
              <w:t xml:space="preserve"> (Dz. U. z 2016 r., poz. 975 ze zmianami)</w:t>
            </w:r>
          </w:p>
        </w:tc>
        <w:tc>
          <w:tcPr>
            <w:tcW w:w="1591" w:type="dxa"/>
          </w:tcPr>
          <w:p w14:paraId="76A64B0F"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649A774F"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14DFEB17"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4D40DF8E" w14:textId="77777777" w:rsidTr="00986111">
        <w:tblPrEx>
          <w:tblCellMar>
            <w:left w:w="57" w:type="dxa"/>
            <w:right w:w="57" w:type="dxa"/>
          </w:tblCellMar>
        </w:tblPrEx>
        <w:tc>
          <w:tcPr>
            <w:tcW w:w="668" w:type="dxa"/>
            <w:vAlign w:val="center"/>
          </w:tcPr>
          <w:p w14:paraId="62D8E2E1"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584C428" w14:textId="77777777" w:rsidR="00004684" w:rsidRPr="000C6ED7" w:rsidRDefault="00A26D1C" w:rsidP="00AA23E8">
            <w:pPr>
              <w:rPr>
                <w:rFonts w:asciiTheme="minorBidi" w:hAnsiTheme="minorBidi" w:cstheme="minorBidi"/>
                <w:sz w:val="18"/>
                <w:szCs w:val="18"/>
              </w:rPr>
            </w:pPr>
            <w:hyperlink r:id="rId22" w:history="1">
              <w:r w:rsidR="00004684" w:rsidRPr="000C6ED7">
                <w:rPr>
                  <w:rStyle w:val="title-long"/>
                  <w:rFonts w:asciiTheme="minorBidi" w:eastAsiaTheme="majorEastAsia" w:hAnsiTheme="minorBidi" w:cstheme="minorBidi"/>
                  <w:sz w:val="18"/>
                  <w:szCs w:val="18"/>
                  <w:shd w:val="clear" w:color="auto" w:fill="FFFFFF"/>
                </w:rPr>
                <w:t>Zarządzenie Nr 30 Ministra Finansów w sprawie poboru i rozliczania pieniędzy odebranych, zajętych albo uzyskanych przez pracownika obsługującego organ egzekucyjny podległy Szefowi Krajowej Administracji Skarbowej</w:t>
              </w:r>
            </w:hyperlink>
            <w:r w:rsidR="00004684" w:rsidRPr="000C6ED7">
              <w:rPr>
                <w:rFonts w:asciiTheme="minorBidi" w:hAnsiTheme="minorBidi" w:cstheme="minorBidi"/>
                <w:sz w:val="18"/>
                <w:szCs w:val="18"/>
              </w:rPr>
              <w:t xml:space="preserve"> (Dz. Urz. MF. z 2018 r., poz. 5)</w:t>
            </w:r>
          </w:p>
        </w:tc>
        <w:tc>
          <w:tcPr>
            <w:tcW w:w="1591" w:type="dxa"/>
          </w:tcPr>
          <w:p w14:paraId="4165F405"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7F4F343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1C92F800"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2495308E" w14:textId="77777777" w:rsidTr="00986111">
        <w:tblPrEx>
          <w:tblCellMar>
            <w:left w:w="57" w:type="dxa"/>
            <w:right w:w="57" w:type="dxa"/>
          </w:tblCellMar>
        </w:tblPrEx>
        <w:tc>
          <w:tcPr>
            <w:tcW w:w="668" w:type="dxa"/>
            <w:vAlign w:val="center"/>
          </w:tcPr>
          <w:p w14:paraId="4CCD3655"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77AA3C5C" w14:textId="77777777" w:rsidR="00004684" w:rsidRPr="000C6ED7" w:rsidRDefault="00A26D1C" w:rsidP="00AA23E8">
            <w:pPr>
              <w:rPr>
                <w:rFonts w:asciiTheme="minorBidi" w:hAnsiTheme="minorBidi" w:cstheme="minorBidi"/>
                <w:sz w:val="18"/>
                <w:szCs w:val="18"/>
              </w:rPr>
            </w:pPr>
            <w:hyperlink r:id="rId23" w:history="1">
              <w:r w:rsidR="00004684" w:rsidRPr="000C6ED7">
                <w:rPr>
                  <w:rStyle w:val="title-long"/>
                  <w:rFonts w:asciiTheme="minorBidi" w:eastAsiaTheme="majorEastAsia" w:hAnsiTheme="minorBidi" w:cstheme="minorBidi"/>
                  <w:sz w:val="18"/>
                  <w:szCs w:val="18"/>
                  <w:shd w:val="clear" w:color="auto" w:fill="FFFFFF"/>
                </w:rPr>
                <w:t>Rozporządzenie Ministra Finansów w sprawie określenia należności pieniężnych, których egzekucja może być wszczęta bez uprzedniego doręczenia upomnienia</w:t>
              </w:r>
            </w:hyperlink>
            <w:r w:rsidR="00004684" w:rsidRPr="000C6ED7">
              <w:rPr>
                <w:rFonts w:asciiTheme="minorBidi" w:hAnsiTheme="minorBidi" w:cstheme="minorBidi"/>
                <w:sz w:val="18"/>
                <w:szCs w:val="18"/>
              </w:rPr>
              <w:t xml:space="preserve"> (Dz. U. z 2023 r. poz. 1626)</w:t>
            </w:r>
          </w:p>
        </w:tc>
        <w:tc>
          <w:tcPr>
            <w:tcW w:w="1591" w:type="dxa"/>
          </w:tcPr>
          <w:p w14:paraId="58DA7B53"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50B9FA31"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9BFF7E1"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7535E8CD" w14:textId="77777777" w:rsidTr="00986111">
        <w:tblPrEx>
          <w:tblCellMar>
            <w:left w:w="57" w:type="dxa"/>
            <w:right w:w="57" w:type="dxa"/>
          </w:tblCellMar>
        </w:tblPrEx>
        <w:tc>
          <w:tcPr>
            <w:tcW w:w="668" w:type="dxa"/>
            <w:vAlign w:val="center"/>
          </w:tcPr>
          <w:p w14:paraId="0A748BCF"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4243DF8" w14:textId="77777777" w:rsidR="00004684" w:rsidRPr="000C6ED7" w:rsidRDefault="00A26D1C" w:rsidP="00AA23E8">
            <w:pPr>
              <w:rPr>
                <w:rFonts w:asciiTheme="minorBidi" w:hAnsiTheme="minorBidi" w:cstheme="minorBidi"/>
                <w:sz w:val="18"/>
                <w:szCs w:val="18"/>
              </w:rPr>
            </w:pPr>
            <w:hyperlink r:id="rId24" w:history="1">
              <w:r w:rsidR="00004684" w:rsidRPr="000C6ED7">
                <w:rPr>
                  <w:rStyle w:val="title-long"/>
                  <w:rFonts w:asciiTheme="minorBidi" w:eastAsiaTheme="majorEastAsia" w:hAnsiTheme="minorBidi" w:cstheme="minorBidi"/>
                  <w:sz w:val="18"/>
                  <w:szCs w:val="18"/>
                  <w:shd w:val="clear" w:color="auto" w:fill="FFFFFF"/>
                </w:rPr>
                <w:t xml:space="preserve">Rozporządzenie Ministra Finansów w sprawie szczególnego trybu postępowania przy przechowywaniu i sprzedaży zajętych broni, amunicji, materiałów </w:t>
              </w:r>
              <w:r w:rsidR="00004684" w:rsidRPr="000C6ED7">
                <w:rPr>
                  <w:rStyle w:val="title-long"/>
                  <w:rFonts w:asciiTheme="minorBidi" w:eastAsiaTheme="majorEastAsia" w:hAnsiTheme="minorBidi" w:cstheme="minorBidi"/>
                  <w:sz w:val="18"/>
                  <w:szCs w:val="18"/>
                  <w:shd w:val="clear" w:color="auto" w:fill="FFFFFF"/>
                </w:rPr>
                <w:lastRenderedPageBreak/>
                <w:t>wybuchowych i innych przedmiotów, na których posiadanie jest wymagane zezwolenie</w:t>
              </w:r>
            </w:hyperlink>
            <w:r w:rsidR="00004684" w:rsidRPr="000C6ED7">
              <w:rPr>
                <w:rFonts w:asciiTheme="minorBidi" w:hAnsiTheme="minorBidi" w:cstheme="minorBidi"/>
                <w:sz w:val="18"/>
                <w:szCs w:val="18"/>
              </w:rPr>
              <w:t> </w:t>
            </w:r>
            <w:r w:rsidR="00004684" w:rsidRPr="000C6ED7">
              <w:rPr>
                <w:rFonts w:asciiTheme="minorBidi" w:eastAsiaTheme="majorEastAsia" w:hAnsiTheme="minorBidi" w:cstheme="minorBidi"/>
                <w:sz w:val="18"/>
                <w:szCs w:val="18"/>
              </w:rPr>
              <w:t>(Dz.U. z 2002 r., Nr 50, poz. 453)</w:t>
            </w:r>
          </w:p>
        </w:tc>
        <w:tc>
          <w:tcPr>
            <w:tcW w:w="1591" w:type="dxa"/>
          </w:tcPr>
          <w:p w14:paraId="6D6A2EA7"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lastRenderedPageBreak/>
              <w:t>TAK</w:t>
            </w:r>
            <w:r w:rsidRPr="000C6ED7">
              <w:rPr>
                <w:rFonts w:asciiTheme="minorBidi" w:hAnsiTheme="minorBidi" w:cstheme="minorBidi"/>
                <w:sz w:val="18"/>
                <w:szCs w:val="18"/>
              </w:rPr>
              <w:t>/NIE</w:t>
            </w:r>
          </w:p>
        </w:tc>
        <w:tc>
          <w:tcPr>
            <w:tcW w:w="1573" w:type="dxa"/>
          </w:tcPr>
          <w:p w14:paraId="1D8CBB8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3B02CB16"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08991C12" w14:textId="77777777" w:rsidTr="00986111">
        <w:tblPrEx>
          <w:tblCellMar>
            <w:left w:w="57" w:type="dxa"/>
            <w:right w:w="57" w:type="dxa"/>
          </w:tblCellMar>
        </w:tblPrEx>
        <w:tc>
          <w:tcPr>
            <w:tcW w:w="668" w:type="dxa"/>
            <w:vAlign w:val="center"/>
          </w:tcPr>
          <w:p w14:paraId="3030EA33"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5F956564"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dnia 10 października 2002 r. o minimalnym wynagrodzeniu (Dz. U. z 2024 r., poz. 1773 ze zmianami)</w:t>
            </w:r>
          </w:p>
        </w:tc>
        <w:tc>
          <w:tcPr>
            <w:tcW w:w="1591" w:type="dxa"/>
          </w:tcPr>
          <w:p w14:paraId="015F9662"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4B18D40A"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128B6472"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596E38F5" w14:textId="77777777" w:rsidTr="00986111">
        <w:tblPrEx>
          <w:tblCellMar>
            <w:left w:w="57" w:type="dxa"/>
            <w:right w:w="57" w:type="dxa"/>
          </w:tblCellMar>
        </w:tblPrEx>
        <w:tc>
          <w:tcPr>
            <w:tcW w:w="668" w:type="dxa"/>
            <w:vAlign w:val="center"/>
          </w:tcPr>
          <w:p w14:paraId="74D689EB"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65760317"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dnia 29 sierpnia 1997 r. - Prawo bankowe (</w:t>
            </w:r>
            <w:r w:rsidRPr="00191FC8">
              <w:rPr>
                <w:rFonts w:asciiTheme="minorBidi" w:hAnsiTheme="minorBidi" w:cstheme="minorBidi"/>
                <w:sz w:val="18"/>
                <w:szCs w:val="18"/>
              </w:rPr>
              <w:t xml:space="preserve">Dz.U. z 2026 r. poz. 38 </w:t>
            </w:r>
            <w:r w:rsidRPr="000C6ED7">
              <w:rPr>
                <w:rFonts w:asciiTheme="minorBidi" w:hAnsiTheme="minorBidi" w:cstheme="minorBidi"/>
                <w:sz w:val="18"/>
                <w:szCs w:val="18"/>
              </w:rPr>
              <w:t>ze zmianami)</w:t>
            </w:r>
          </w:p>
        </w:tc>
        <w:tc>
          <w:tcPr>
            <w:tcW w:w="1591" w:type="dxa"/>
          </w:tcPr>
          <w:p w14:paraId="7B6179F8"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65911F85"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B73180C"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355F5E34" w14:textId="77777777" w:rsidTr="00986111">
        <w:tblPrEx>
          <w:tblCellMar>
            <w:left w:w="57" w:type="dxa"/>
            <w:right w:w="57" w:type="dxa"/>
          </w:tblCellMar>
        </w:tblPrEx>
        <w:tc>
          <w:tcPr>
            <w:tcW w:w="668" w:type="dxa"/>
            <w:vAlign w:val="center"/>
          </w:tcPr>
          <w:p w14:paraId="748BFC79"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39619642"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Ustawa z dnia 19 marca 2004 r. - Prawo celne (Dz. U. z 2024 r., poz. 1373 ze zmianami)</w:t>
            </w:r>
          </w:p>
        </w:tc>
        <w:tc>
          <w:tcPr>
            <w:tcW w:w="1591" w:type="dxa"/>
          </w:tcPr>
          <w:p w14:paraId="6FCE35D2"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54F39CF1"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20D8B9DF"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86111" w:rsidRPr="000C6ED7" w14:paraId="00C67F6F" w14:textId="77777777" w:rsidTr="00986111">
        <w:tblPrEx>
          <w:tblCellMar>
            <w:left w:w="57" w:type="dxa"/>
            <w:right w:w="57" w:type="dxa"/>
          </w:tblCellMar>
        </w:tblPrEx>
        <w:tc>
          <w:tcPr>
            <w:tcW w:w="668" w:type="dxa"/>
            <w:vAlign w:val="center"/>
          </w:tcPr>
          <w:p w14:paraId="26ADC197" w14:textId="77777777" w:rsidR="00004684" w:rsidRPr="000C6ED7" w:rsidRDefault="00004684" w:rsidP="00387760">
            <w:pPr>
              <w:pStyle w:val="Akapitzlist"/>
              <w:numPr>
                <w:ilvl w:val="0"/>
                <w:numId w:val="21"/>
              </w:numPr>
              <w:jc w:val="center"/>
              <w:rPr>
                <w:rFonts w:asciiTheme="minorBidi" w:hAnsiTheme="minorBidi" w:cstheme="minorBidi"/>
                <w:sz w:val="18"/>
                <w:szCs w:val="18"/>
              </w:rPr>
            </w:pPr>
          </w:p>
        </w:tc>
        <w:tc>
          <w:tcPr>
            <w:tcW w:w="4183" w:type="dxa"/>
          </w:tcPr>
          <w:p w14:paraId="72E88961" w14:textId="77777777" w:rsidR="00004684" w:rsidRPr="000C6ED7" w:rsidRDefault="00004684" w:rsidP="00AA23E8">
            <w:pPr>
              <w:rPr>
                <w:rFonts w:asciiTheme="minorBidi" w:hAnsiTheme="minorBidi" w:cstheme="minorBidi"/>
                <w:sz w:val="18"/>
                <w:szCs w:val="18"/>
              </w:rPr>
            </w:pPr>
            <w:r w:rsidRPr="000C6ED7">
              <w:rPr>
                <w:rFonts w:asciiTheme="minorBidi" w:hAnsiTheme="minorBidi" w:cstheme="minorBidi"/>
                <w:sz w:val="18"/>
                <w:szCs w:val="18"/>
              </w:rPr>
              <w:t xml:space="preserve">Ustawa z dnia 13 października 1998 r. o </w:t>
            </w:r>
            <w:r w:rsidRPr="00191FC8">
              <w:rPr>
                <w:rFonts w:asciiTheme="minorBidi" w:hAnsiTheme="minorBidi" w:cstheme="minorBidi"/>
                <w:sz w:val="18"/>
                <w:szCs w:val="18"/>
              </w:rPr>
              <w:t xml:space="preserve">systemie ubezpieczeń społecznych </w:t>
            </w:r>
            <w:r w:rsidRPr="000C6ED7">
              <w:rPr>
                <w:rFonts w:asciiTheme="minorBidi" w:hAnsiTheme="minorBidi" w:cstheme="minorBidi"/>
                <w:sz w:val="18"/>
                <w:szCs w:val="18"/>
              </w:rPr>
              <w:t>(</w:t>
            </w:r>
            <w:r w:rsidRPr="00191FC8">
              <w:rPr>
                <w:rFonts w:asciiTheme="minorBidi" w:hAnsiTheme="minorBidi" w:cstheme="minorBidi"/>
                <w:sz w:val="18"/>
                <w:szCs w:val="18"/>
              </w:rPr>
              <w:t>Dz.U. z 2026 r. poz. 199</w:t>
            </w:r>
            <w:r w:rsidRPr="000C6ED7">
              <w:rPr>
                <w:rFonts w:asciiTheme="minorBidi" w:hAnsiTheme="minorBidi" w:cstheme="minorBidi"/>
                <w:sz w:val="18"/>
                <w:szCs w:val="18"/>
              </w:rPr>
              <w:t>ze zmianami)</w:t>
            </w:r>
          </w:p>
        </w:tc>
        <w:tc>
          <w:tcPr>
            <w:tcW w:w="1591" w:type="dxa"/>
          </w:tcPr>
          <w:p w14:paraId="5DEB5209" w14:textId="77777777" w:rsidR="00004684" w:rsidRPr="000C6ED7" w:rsidRDefault="00004684" w:rsidP="00AA23E8">
            <w:pPr>
              <w:jc w:val="center"/>
              <w:rPr>
                <w:rFonts w:asciiTheme="minorBidi" w:hAnsiTheme="minorBidi" w:cstheme="minorBidi"/>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27B71097"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35044B38" w14:textId="77777777" w:rsidR="00004684" w:rsidRPr="000C6ED7" w:rsidRDefault="00004684" w:rsidP="00AA23E8">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r w:rsidR="00990ECE" w:rsidRPr="000C6ED7" w14:paraId="060FDD46" w14:textId="77777777" w:rsidTr="00986111">
        <w:tblPrEx>
          <w:tblCellMar>
            <w:left w:w="57" w:type="dxa"/>
            <w:right w:w="57" w:type="dxa"/>
          </w:tblCellMar>
        </w:tblPrEx>
        <w:tc>
          <w:tcPr>
            <w:tcW w:w="668" w:type="dxa"/>
            <w:vAlign w:val="center"/>
          </w:tcPr>
          <w:p w14:paraId="57F29B5D" w14:textId="77777777" w:rsidR="00990ECE" w:rsidRPr="000C6ED7" w:rsidRDefault="00990ECE" w:rsidP="00990ECE">
            <w:pPr>
              <w:pStyle w:val="Akapitzlist"/>
              <w:numPr>
                <w:ilvl w:val="0"/>
                <w:numId w:val="21"/>
              </w:numPr>
              <w:jc w:val="center"/>
              <w:rPr>
                <w:rFonts w:asciiTheme="minorBidi" w:hAnsiTheme="minorBidi" w:cstheme="minorBidi"/>
                <w:sz w:val="18"/>
                <w:szCs w:val="18"/>
              </w:rPr>
            </w:pPr>
          </w:p>
        </w:tc>
        <w:tc>
          <w:tcPr>
            <w:tcW w:w="4183" w:type="dxa"/>
          </w:tcPr>
          <w:p w14:paraId="113F1182" w14:textId="430FDEC8" w:rsidR="00990ECE" w:rsidRPr="000C6ED7" w:rsidRDefault="00532BB7" w:rsidP="00990ECE">
            <w:pPr>
              <w:rPr>
                <w:rFonts w:asciiTheme="minorBidi" w:hAnsiTheme="minorBidi" w:cstheme="minorBidi"/>
                <w:sz w:val="18"/>
                <w:szCs w:val="18"/>
              </w:rPr>
            </w:pPr>
            <w:r>
              <w:rPr>
                <w:rFonts w:asciiTheme="minorBidi" w:hAnsiTheme="minorBidi" w:cstheme="minorBidi"/>
                <w:sz w:val="18"/>
                <w:szCs w:val="18"/>
              </w:rPr>
              <w:t>U</w:t>
            </w:r>
            <w:r w:rsidR="00990ECE" w:rsidRPr="00990ECE">
              <w:rPr>
                <w:rFonts w:asciiTheme="minorBidi" w:hAnsiTheme="minorBidi" w:cstheme="minorBidi"/>
                <w:sz w:val="18"/>
                <w:szCs w:val="18"/>
              </w:rPr>
              <w:t>staw</w:t>
            </w:r>
            <w:r w:rsidR="00990ECE">
              <w:rPr>
                <w:rFonts w:asciiTheme="minorBidi" w:hAnsiTheme="minorBidi" w:cstheme="minorBidi"/>
                <w:sz w:val="18"/>
                <w:szCs w:val="18"/>
              </w:rPr>
              <w:t>a</w:t>
            </w:r>
            <w:r w:rsidR="00990ECE" w:rsidRPr="00990ECE">
              <w:rPr>
                <w:rFonts w:asciiTheme="minorBidi" w:hAnsiTheme="minorBidi" w:cstheme="minorBidi"/>
                <w:sz w:val="18"/>
                <w:szCs w:val="18"/>
              </w:rPr>
              <w:t xml:space="preserve"> z dnia 14 lipca 1983 r. o narodowym zasobie archiwalnym i archiwach (Dz. U. z 2020 r. poz. 164, z późn. zm.).</w:t>
            </w:r>
          </w:p>
        </w:tc>
        <w:tc>
          <w:tcPr>
            <w:tcW w:w="1591" w:type="dxa"/>
          </w:tcPr>
          <w:p w14:paraId="3B8F7015" w14:textId="70AFE8A3" w:rsidR="00990ECE" w:rsidRPr="000C6ED7" w:rsidRDefault="00990ECE" w:rsidP="00990ECE">
            <w:pPr>
              <w:jc w:val="center"/>
              <w:rPr>
                <w:rFonts w:asciiTheme="minorBidi" w:hAnsiTheme="minorBidi" w:cstheme="minorBidi"/>
                <w:strike/>
                <w:sz w:val="18"/>
                <w:szCs w:val="18"/>
              </w:rPr>
            </w:pPr>
            <w:r w:rsidRPr="000C6ED7">
              <w:rPr>
                <w:rFonts w:asciiTheme="minorBidi" w:hAnsiTheme="minorBidi" w:cstheme="minorBidi"/>
                <w:strike/>
                <w:sz w:val="18"/>
                <w:szCs w:val="18"/>
              </w:rPr>
              <w:t>TAK</w:t>
            </w:r>
            <w:r w:rsidRPr="000C6ED7">
              <w:rPr>
                <w:rFonts w:asciiTheme="minorBidi" w:hAnsiTheme="minorBidi" w:cstheme="minorBidi"/>
                <w:sz w:val="18"/>
                <w:szCs w:val="18"/>
              </w:rPr>
              <w:t>/NIE</w:t>
            </w:r>
          </w:p>
        </w:tc>
        <w:tc>
          <w:tcPr>
            <w:tcW w:w="1573" w:type="dxa"/>
          </w:tcPr>
          <w:p w14:paraId="08CBB6E4" w14:textId="277C9E31" w:rsidR="00990ECE" w:rsidRPr="000C6ED7" w:rsidRDefault="00990ECE" w:rsidP="00990ECE">
            <w:pPr>
              <w:jc w:val="both"/>
              <w:rPr>
                <w:rFonts w:asciiTheme="minorBidi" w:hAnsiTheme="minorBidi" w:cstheme="minorBidi"/>
                <w:sz w:val="18"/>
                <w:szCs w:val="18"/>
              </w:rPr>
            </w:pPr>
            <w:r w:rsidRPr="000C6ED7">
              <w:rPr>
                <w:rFonts w:asciiTheme="minorBidi" w:hAnsiTheme="minorBidi" w:cstheme="minorBidi"/>
                <w:sz w:val="18"/>
                <w:szCs w:val="18"/>
              </w:rPr>
              <w:t>nie dotyczy</w:t>
            </w:r>
          </w:p>
        </w:tc>
        <w:tc>
          <w:tcPr>
            <w:tcW w:w="1584" w:type="dxa"/>
          </w:tcPr>
          <w:p w14:paraId="0A33F377" w14:textId="72CD83B5" w:rsidR="00990ECE" w:rsidRPr="000C6ED7" w:rsidRDefault="00990ECE" w:rsidP="00990ECE">
            <w:pPr>
              <w:jc w:val="both"/>
              <w:rPr>
                <w:rFonts w:asciiTheme="minorBidi" w:hAnsiTheme="minorBidi" w:cstheme="minorBidi"/>
                <w:sz w:val="18"/>
                <w:szCs w:val="18"/>
              </w:rPr>
            </w:pPr>
            <w:r w:rsidRPr="000C6ED7">
              <w:rPr>
                <w:rFonts w:asciiTheme="minorBidi" w:hAnsiTheme="minorBidi" w:cstheme="minorBidi"/>
                <w:sz w:val="18"/>
                <w:szCs w:val="18"/>
              </w:rPr>
              <w:t>nie dotyczy</w:t>
            </w:r>
          </w:p>
        </w:tc>
      </w:tr>
    </w:tbl>
    <w:p w14:paraId="0125C90B" w14:textId="77777777" w:rsidR="00661C7C" w:rsidRDefault="00661C7C" w:rsidP="00534314">
      <w:pPr>
        <w:pStyle w:val="Tekstpodstawowy2"/>
        <w:ind w:left="0"/>
        <w:rPr>
          <w:lang w:eastAsia="pl-PL"/>
        </w:rPr>
      </w:pPr>
    </w:p>
    <w:p w14:paraId="219E5EC6" w14:textId="77777777" w:rsidR="007573B2" w:rsidRPr="007609C7" w:rsidRDefault="007573B2" w:rsidP="00387760">
      <w:pPr>
        <w:pStyle w:val="Nagwek1"/>
        <w:numPr>
          <w:ilvl w:val="0"/>
          <w:numId w:val="9"/>
        </w:numPr>
        <w:rPr>
          <w:rFonts w:cs="Arial"/>
          <w:lang w:val="pl-PL" w:eastAsia="pl-PL"/>
        </w:rPr>
      </w:pPr>
      <w:r w:rsidRPr="007609C7">
        <w:rPr>
          <w:rFonts w:cs="Arial"/>
          <w:lang w:val="pl-PL" w:eastAsia="pl-PL"/>
        </w:rPr>
        <w:t>ARCHITEKTURA</w:t>
      </w:r>
    </w:p>
    <w:p w14:paraId="394CC1F1" w14:textId="50F7A6F9" w:rsidR="007573B2" w:rsidRDefault="007573B2" w:rsidP="007573B2">
      <w:pPr>
        <w:pStyle w:val="Nagwek2"/>
        <w:keepNext/>
        <w:rPr>
          <w:lang w:val="pl-PL" w:eastAsia="pl-PL"/>
        </w:rPr>
      </w:pPr>
      <w:r>
        <w:rPr>
          <w:lang w:val="pl-PL" w:eastAsia="pl-PL"/>
        </w:rPr>
        <w:t>Widok kooperacji aplikacji</w:t>
      </w:r>
    </w:p>
    <w:p w14:paraId="47CD852F" w14:textId="77777777" w:rsidR="00290528" w:rsidRPr="00290528" w:rsidRDefault="00290528" w:rsidP="00290528">
      <w:pPr>
        <w:pStyle w:val="Tekstpodstawowy2"/>
        <w:rPr>
          <w:lang w:eastAsia="pl-PL"/>
        </w:rPr>
      </w:pPr>
    </w:p>
    <w:p w14:paraId="67FF6A1C" w14:textId="05A7EC4A" w:rsidR="007573B2" w:rsidRDefault="00E97EA5" w:rsidP="00290528">
      <w:pPr>
        <w:pStyle w:val="Tekstpodstawowy3"/>
        <w:ind w:left="360"/>
        <w:rPr>
          <w:lang w:eastAsia="pl-PL"/>
        </w:rPr>
      </w:pPr>
      <w:r w:rsidRPr="00E97EA5">
        <w:rPr>
          <w:noProof/>
          <w:lang w:eastAsia="pl-PL"/>
        </w:rPr>
        <w:drawing>
          <wp:inline distT="0" distB="0" distL="0" distR="0" wp14:anchorId="1620865D" wp14:editId="28017C9A">
            <wp:extent cx="6383254" cy="4696460"/>
            <wp:effectExtent l="0" t="0" r="0" b="889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5"/>
                    <a:srcRect l="263" t="594"/>
                    <a:stretch/>
                  </pic:blipFill>
                  <pic:spPr bwMode="auto">
                    <a:xfrm>
                      <a:off x="0" y="0"/>
                      <a:ext cx="6383969" cy="4696986"/>
                    </a:xfrm>
                    <a:prstGeom prst="rect">
                      <a:avLst/>
                    </a:prstGeom>
                    <a:ln>
                      <a:noFill/>
                    </a:ln>
                    <a:extLst>
                      <a:ext uri="{53640926-AAD7-44D8-BBD7-CCE9431645EC}">
                        <a14:shadowObscured xmlns:a14="http://schemas.microsoft.com/office/drawing/2010/main"/>
                      </a:ext>
                    </a:extLst>
                  </pic:spPr>
                </pic:pic>
              </a:graphicData>
            </a:graphic>
          </wp:inline>
        </w:drawing>
      </w:r>
    </w:p>
    <w:p w14:paraId="4C969EB8" w14:textId="5696B9BF" w:rsidR="00C24030" w:rsidRDefault="00C24030" w:rsidP="007573B2">
      <w:pPr>
        <w:pStyle w:val="Tekstpodstawowy3"/>
        <w:ind w:left="851"/>
        <w:rPr>
          <w:lang w:eastAsia="pl-PL"/>
        </w:rPr>
      </w:pPr>
    </w:p>
    <w:p w14:paraId="0B4E05E1" w14:textId="44B03E2C" w:rsidR="007573B2" w:rsidRPr="00E01872" w:rsidRDefault="00E97EA5" w:rsidP="00CB338B">
      <w:pPr>
        <w:spacing w:before="100" w:beforeAutospacing="1" w:after="100" w:afterAutospacing="1"/>
        <w:rPr>
          <w:color w:val="7F7F7F" w:themeColor="text1" w:themeTint="80"/>
          <w:sz w:val="20"/>
        </w:rPr>
      </w:pPr>
      <w:r w:rsidRPr="00E97EA5">
        <w:rPr>
          <w:rFonts w:ascii="Times New Roman" w:hAnsi="Times New Roman"/>
          <w:noProof/>
          <w:szCs w:val="24"/>
          <w:lang w:eastAsia="pl-PL"/>
        </w:rPr>
        <mc:AlternateContent>
          <mc:Choice Requires="wps">
            <w:drawing>
              <wp:inline distT="0" distB="0" distL="0" distR="0" wp14:anchorId="1946E5ED" wp14:editId="7C5A6A6D">
                <wp:extent cx="307340" cy="307340"/>
                <wp:effectExtent l="0" t="0" r="0" b="0"/>
                <wp:docPr id="1" name="Prostokąt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16D8A3" id="Prostokąt 1"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" filled="f" stroked="f">
                <o:lock v:ext="edit" aspectratio="t"/>
                <w10:anchorlock/>
              </v:rect>
            </w:pict>
          </mc:Fallback>
        </mc:AlternateContent>
      </w:r>
      <w:r w:rsidR="007573B2">
        <w:t>Lista syst</w:t>
      </w:r>
      <w:r w:rsidR="00E01872">
        <w:t>emów wykorzyst</w:t>
      </w:r>
      <w:r w:rsidR="0032240B">
        <w:t>yw</w:t>
      </w:r>
      <w:r w:rsidR="00E01872">
        <w:t xml:space="preserve">anych w </w:t>
      </w:r>
      <w:r w:rsidR="00DC4364">
        <w:t xml:space="preserve">przedsięwzięciu </w:t>
      </w:r>
      <w:r w:rsidR="00E01872" w:rsidRPr="00E01872">
        <w:rPr>
          <w:color w:val="7F7F7F" w:themeColor="text1" w:themeTint="80"/>
          <w:sz w:val="20"/>
        </w:rPr>
        <w:t>&lt;&lt;maksymalnie 2000 znaków&gt;&gt;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4"/>
        <w:gridCol w:w="1536"/>
        <w:gridCol w:w="3420"/>
        <w:gridCol w:w="1262"/>
        <w:gridCol w:w="1877"/>
      </w:tblGrid>
      <w:tr w:rsidR="00DD06F1" w14:paraId="35628CEE" w14:textId="77777777" w:rsidTr="00CB338B">
        <w:tc>
          <w:tcPr>
            <w:tcW w:w="486" w:type="dxa"/>
            <w:tcBorders>
              <w:top w:val="single" w:sz="4" w:space="0" w:color="auto"/>
              <w:left w:val="single" w:sz="4" w:space="0" w:color="auto"/>
              <w:bottom w:val="single" w:sz="4" w:space="0" w:color="auto"/>
              <w:right w:val="single" w:sz="4" w:space="0" w:color="auto"/>
            </w:tcBorders>
            <w:shd w:val="clear" w:color="auto" w:fill="E7E6E6"/>
            <w:hideMark/>
          </w:tcPr>
          <w:p w14:paraId="0E63CB5B" w14:textId="2CC1FFBA" w:rsidR="00E97EA5" w:rsidRPr="00DD06F1" w:rsidRDefault="00E97EA5" w:rsidP="00AF5B7A">
            <w:pPr>
              <w:spacing w:line="256" w:lineRule="auto"/>
              <w:jc w:val="center"/>
              <w:rPr>
                <w:b/>
                <w:sz w:val="18"/>
                <w:szCs w:val="18"/>
              </w:rPr>
            </w:pPr>
            <w:bookmarkStart w:id="19" w:name="_Hlk232005748"/>
            <w:r w:rsidRPr="00DD06F1">
              <w:rPr>
                <w:b/>
                <w:sz w:val="18"/>
                <w:szCs w:val="18"/>
              </w:rPr>
              <w:t>Lp</w:t>
            </w:r>
            <w:r w:rsidR="00DD06F1">
              <w:rPr>
                <w:b/>
                <w:sz w:val="18"/>
                <w:szCs w:val="18"/>
              </w:rPr>
              <w:t>.</w:t>
            </w:r>
          </w:p>
        </w:tc>
        <w:tc>
          <w:tcPr>
            <w:tcW w:w="1428" w:type="dxa"/>
            <w:tcBorders>
              <w:top w:val="single" w:sz="4" w:space="0" w:color="auto"/>
              <w:left w:val="single" w:sz="4" w:space="0" w:color="auto"/>
              <w:bottom w:val="single" w:sz="4" w:space="0" w:color="auto"/>
              <w:right w:val="single" w:sz="4" w:space="0" w:color="auto"/>
            </w:tcBorders>
            <w:shd w:val="clear" w:color="auto" w:fill="E7E6E6"/>
            <w:hideMark/>
          </w:tcPr>
          <w:p w14:paraId="257D08A6" w14:textId="77777777" w:rsidR="00E97EA5" w:rsidRPr="000758B8" w:rsidRDefault="00E97EA5" w:rsidP="00AF5B7A">
            <w:pPr>
              <w:spacing w:line="256" w:lineRule="auto"/>
              <w:jc w:val="center"/>
              <w:rPr>
                <w:b/>
                <w:sz w:val="20"/>
                <w:szCs w:val="24"/>
              </w:rPr>
            </w:pPr>
            <w:r w:rsidRPr="000758B8">
              <w:rPr>
                <w:b/>
                <w:sz w:val="20"/>
                <w:szCs w:val="24"/>
              </w:rPr>
              <w:t>Nazwa systemu</w:t>
            </w:r>
          </w:p>
        </w:tc>
        <w:tc>
          <w:tcPr>
            <w:tcW w:w="1488" w:type="dxa"/>
            <w:tcBorders>
              <w:top w:val="single" w:sz="4" w:space="0" w:color="auto"/>
              <w:left w:val="single" w:sz="4" w:space="0" w:color="auto"/>
              <w:bottom w:val="single" w:sz="4" w:space="0" w:color="auto"/>
              <w:right w:val="single" w:sz="4" w:space="0" w:color="auto"/>
            </w:tcBorders>
            <w:shd w:val="clear" w:color="auto" w:fill="E7E6E6"/>
          </w:tcPr>
          <w:p w14:paraId="48C190AF" w14:textId="77777777" w:rsidR="00E97EA5" w:rsidRPr="000758B8" w:rsidRDefault="00E97EA5" w:rsidP="00AF5B7A">
            <w:pPr>
              <w:spacing w:line="256" w:lineRule="auto"/>
              <w:jc w:val="center"/>
              <w:rPr>
                <w:b/>
                <w:sz w:val="20"/>
              </w:rPr>
            </w:pPr>
            <w:r w:rsidRPr="000758B8">
              <w:rPr>
                <w:b/>
                <w:sz w:val="20"/>
              </w:rPr>
              <w:t>Gestor systemu</w:t>
            </w:r>
          </w:p>
        </w:tc>
        <w:tc>
          <w:tcPr>
            <w:tcW w:w="3313" w:type="dxa"/>
            <w:tcBorders>
              <w:top w:val="single" w:sz="4" w:space="0" w:color="auto"/>
              <w:left w:val="single" w:sz="4" w:space="0" w:color="auto"/>
              <w:bottom w:val="single" w:sz="4" w:space="0" w:color="auto"/>
              <w:right w:val="single" w:sz="4" w:space="0" w:color="auto"/>
            </w:tcBorders>
            <w:shd w:val="clear" w:color="auto" w:fill="E7E6E6"/>
            <w:hideMark/>
          </w:tcPr>
          <w:p w14:paraId="44D8753F" w14:textId="77777777" w:rsidR="00E97EA5" w:rsidRPr="000758B8" w:rsidRDefault="00E97EA5" w:rsidP="00AF5B7A">
            <w:pPr>
              <w:spacing w:line="256" w:lineRule="auto"/>
              <w:jc w:val="center"/>
              <w:rPr>
                <w:b/>
                <w:sz w:val="20"/>
              </w:rPr>
            </w:pPr>
            <w:r w:rsidRPr="000758B8">
              <w:rPr>
                <w:b/>
                <w:sz w:val="20"/>
              </w:rPr>
              <w:t>Opis systemu</w:t>
            </w:r>
          </w:p>
        </w:tc>
        <w:tc>
          <w:tcPr>
            <w:tcW w:w="1223" w:type="dxa"/>
            <w:tcBorders>
              <w:top w:val="single" w:sz="4" w:space="0" w:color="auto"/>
              <w:left w:val="single" w:sz="4" w:space="0" w:color="auto"/>
              <w:bottom w:val="single" w:sz="4" w:space="0" w:color="auto"/>
              <w:right w:val="single" w:sz="4" w:space="0" w:color="auto"/>
            </w:tcBorders>
            <w:shd w:val="clear" w:color="auto" w:fill="E7E6E6"/>
            <w:hideMark/>
          </w:tcPr>
          <w:p w14:paraId="3F16CC67" w14:textId="77777777" w:rsidR="00E97EA5" w:rsidRPr="000758B8" w:rsidRDefault="00E97EA5" w:rsidP="00AF5B7A">
            <w:pPr>
              <w:spacing w:line="256" w:lineRule="auto"/>
              <w:jc w:val="center"/>
              <w:rPr>
                <w:b/>
                <w:sz w:val="20"/>
                <w:szCs w:val="24"/>
              </w:rPr>
            </w:pPr>
            <w:r w:rsidRPr="000758B8">
              <w:rPr>
                <w:b/>
                <w:sz w:val="20"/>
              </w:rPr>
              <w:t>Status</w:t>
            </w:r>
          </w:p>
        </w:tc>
        <w:tc>
          <w:tcPr>
            <w:tcW w:w="1818" w:type="dxa"/>
            <w:tcBorders>
              <w:top w:val="single" w:sz="4" w:space="0" w:color="auto"/>
              <w:left w:val="single" w:sz="4" w:space="0" w:color="auto"/>
              <w:bottom w:val="single" w:sz="4" w:space="0" w:color="auto"/>
              <w:right w:val="single" w:sz="4" w:space="0" w:color="auto"/>
            </w:tcBorders>
            <w:shd w:val="clear" w:color="auto" w:fill="E7E6E6"/>
            <w:hideMark/>
          </w:tcPr>
          <w:p w14:paraId="68AC4F13" w14:textId="77777777" w:rsidR="00E97EA5" w:rsidRPr="000758B8" w:rsidRDefault="00E97EA5" w:rsidP="00AF5B7A">
            <w:pPr>
              <w:spacing w:line="256" w:lineRule="auto"/>
              <w:jc w:val="center"/>
              <w:rPr>
                <w:b/>
                <w:sz w:val="20"/>
              </w:rPr>
            </w:pPr>
            <w:r w:rsidRPr="000758B8">
              <w:rPr>
                <w:b/>
                <w:sz w:val="20"/>
                <w:szCs w:val="24"/>
              </w:rPr>
              <w:t>Krótki opis ewentualnej zmiany</w:t>
            </w:r>
          </w:p>
        </w:tc>
      </w:tr>
      <w:tr w:rsidR="00DD06F1" w:rsidRPr="00C3717D" w14:paraId="3E6E6EC6" w14:textId="77777777" w:rsidTr="00CB338B">
        <w:trPr>
          <w:tblHeader/>
        </w:trPr>
        <w:tc>
          <w:tcPr>
            <w:tcW w:w="486" w:type="dxa"/>
            <w:shd w:val="clear" w:color="auto" w:fill="auto"/>
            <w:hideMark/>
          </w:tcPr>
          <w:p w14:paraId="20C5580F"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4DD009DF" w14:textId="77777777" w:rsidR="00E97EA5" w:rsidRPr="00C3717D" w:rsidRDefault="00E97EA5" w:rsidP="00AF5B7A">
            <w:pPr>
              <w:spacing w:line="257" w:lineRule="auto"/>
              <w:rPr>
                <w:rFonts w:cs="Arial"/>
                <w:bCs/>
                <w:sz w:val="20"/>
              </w:rPr>
            </w:pPr>
            <w:r w:rsidRPr="00C3717D">
              <w:rPr>
                <w:rFonts w:cs="Arial"/>
                <w:bCs/>
                <w:sz w:val="20"/>
              </w:rPr>
              <w:t>BIP MSWIA</w:t>
            </w:r>
          </w:p>
        </w:tc>
        <w:tc>
          <w:tcPr>
            <w:tcW w:w="1488" w:type="dxa"/>
            <w:shd w:val="clear" w:color="auto" w:fill="auto"/>
          </w:tcPr>
          <w:p w14:paraId="4117825C" w14:textId="77777777" w:rsidR="00E97EA5" w:rsidRPr="00C3717D" w:rsidRDefault="00E97EA5" w:rsidP="00AF5B7A">
            <w:pPr>
              <w:spacing w:line="256" w:lineRule="auto"/>
              <w:rPr>
                <w:rFonts w:cs="Arial"/>
                <w:bCs/>
                <w:sz w:val="20"/>
              </w:rPr>
            </w:pPr>
            <w:r w:rsidRPr="00C3717D">
              <w:rPr>
                <w:rFonts w:cs="Arial"/>
                <w:bCs/>
                <w:sz w:val="20"/>
              </w:rPr>
              <w:t>Ministerstwo MSWIA</w:t>
            </w:r>
          </w:p>
        </w:tc>
        <w:tc>
          <w:tcPr>
            <w:tcW w:w="3313" w:type="dxa"/>
            <w:shd w:val="clear" w:color="auto" w:fill="auto"/>
          </w:tcPr>
          <w:p w14:paraId="3DF0CECD" w14:textId="77777777" w:rsidR="00E97EA5" w:rsidRPr="00C3717D" w:rsidRDefault="00E97EA5" w:rsidP="00AF5B7A">
            <w:pPr>
              <w:spacing w:line="256" w:lineRule="auto"/>
              <w:rPr>
                <w:rFonts w:cs="Arial"/>
                <w:bCs/>
                <w:sz w:val="20"/>
              </w:rPr>
            </w:pPr>
            <w:r w:rsidRPr="000E62CF">
              <w:rPr>
                <w:rFonts w:cs="Arial"/>
                <w:bCs/>
                <w:sz w:val="20"/>
              </w:rPr>
              <w:t xml:space="preserve">Biuletyn Informacji Publicznej </w:t>
            </w:r>
            <w:r>
              <w:rPr>
                <w:rFonts w:cs="Arial"/>
                <w:bCs/>
                <w:sz w:val="20"/>
              </w:rPr>
              <w:t>MSWiA</w:t>
            </w:r>
            <w:r w:rsidRPr="000E62CF">
              <w:rPr>
                <w:rFonts w:cs="Arial"/>
                <w:bCs/>
                <w:sz w:val="20"/>
              </w:rPr>
              <w:t xml:space="preserve"> to system, którego częścią jest strona internetowa, na której instytucje publiczne publikują informacje wymagane przez polskie prawo, związane z ich działalnością. Celem BIP jest zapewnienie przejrzystości i dostępu do informacji publicznej, zgodnie z zasadą jawności działań administracji publicznej. Na stronach BIP znajdują się m.in. obwieszczenia, ogłoszenia, komunikaty, dokumenty, informacje o przetargach, oraz inne dokumenty publiczne, które obywatele i inne zainteresowane strony mogą swobodnie przeglądać i korzystać z nich online. BIP pełni ważną rolę w promowaniu otwartości instytucji publicznych i umożliwia obywatelom śledzenie działań administracyjnych oraz korzystanie z informacji publicznej.</w:t>
            </w:r>
            <w:r>
              <w:rPr>
                <w:rFonts w:cs="Arial"/>
                <w:bCs/>
                <w:sz w:val="20"/>
              </w:rPr>
              <w:t xml:space="preserve"> </w:t>
            </w:r>
          </w:p>
        </w:tc>
        <w:tc>
          <w:tcPr>
            <w:tcW w:w="1223" w:type="dxa"/>
            <w:shd w:val="clear" w:color="auto" w:fill="auto"/>
            <w:hideMark/>
          </w:tcPr>
          <w:p w14:paraId="5A3A5DF8" w14:textId="77777777" w:rsidR="00E97EA5" w:rsidRPr="00C3717D" w:rsidRDefault="00E97EA5" w:rsidP="00AF5B7A">
            <w:pPr>
              <w:spacing w:line="256" w:lineRule="auto"/>
              <w:rPr>
                <w:rFonts w:cs="Arial"/>
                <w:bCs/>
                <w:sz w:val="20"/>
              </w:rPr>
            </w:pPr>
            <w:r w:rsidRPr="00C3717D">
              <w:rPr>
                <w:rFonts w:cs="Arial"/>
                <w:bCs/>
                <w:sz w:val="20"/>
              </w:rPr>
              <w:t>istniejąc</w:t>
            </w:r>
            <w:r>
              <w:rPr>
                <w:rFonts w:cs="Arial"/>
                <w:bCs/>
                <w:sz w:val="20"/>
              </w:rPr>
              <w:t>e</w:t>
            </w:r>
          </w:p>
        </w:tc>
        <w:tc>
          <w:tcPr>
            <w:tcW w:w="1818" w:type="dxa"/>
            <w:shd w:val="clear" w:color="auto" w:fill="auto"/>
          </w:tcPr>
          <w:p w14:paraId="0C33E896" w14:textId="77777777" w:rsidR="00E97EA5" w:rsidRPr="00C3717D" w:rsidRDefault="00E97EA5" w:rsidP="00AF5B7A">
            <w:pPr>
              <w:spacing w:line="256" w:lineRule="auto"/>
              <w:rPr>
                <w:rFonts w:cs="Arial"/>
                <w:bCs/>
                <w:sz w:val="20"/>
              </w:rPr>
            </w:pPr>
          </w:p>
        </w:tc>
      </w:tr>
      <w:tr w:rsidR="00DD06F1" w:rsidRPr="00C3717D" w14:paraId="2AE7C159" w14:textId="77777777" w:rsidTr="00CB338B">
        <w:trPr>
          <w:tblHeader/>
        </w:trPr>
        <w:tc>
          <w:tcPr>
            <w:tcW w:w="486" w:type="dxa"/>
            <w:shd w:val="clear" w:color="auto" w:fill="auto"/>
            <w:hideMark/>
          </w:tcPr>
          <w:p w14:paraId="2D9C892F"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69478F16" w14:textId="77777777" w:rsidR="00E97EA5" w:rsidRPr="00C3717D" w:rsidRDefault="00E97EA5" w:rsidP="00AF5B7A">
            <w:pPr>
              <w:spacing w:line="257" w:lineRule="auto"/>
              <w:rPr>
                <w:rFonts w:cs="Arial"/>
                <w:bCs/>
                <w:sz w:val="20"/>
              </w:rPr>
            </w:pPr>
            <w:r w:rsidRPr="00C3717D">
              <w:rPr>
                <w:rFonts w:cs="Arial"/>
                <w:bCs/>
                <w:sz w:val="20"/>
              </w:rPr>
              <w:t>CSU</w:t>
            </w:r>
          </w:p>
        </w:tc>
        <w:tc>
          <w:tcPr>
            <w:tcW w:w="1488" w:type="dxa"/>
            <w:shd w:val="clear" w:color="auto" w:fill="auto"/>
          </w:tcPr>
          <w:p w14:paraId="794935FA"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08A8A2BF" w14:textId="77777777" w:rsidR="00E97EA5" w:rsidRDefault="00E97EA5" w:rsidP="00AF5B7A">
            <w:pPr>
              <w:spacing w:line="256" w:lineRule="auto"/>
              <w:rPr>
                <w:rFonts w:cs="Arial"/>
                <w:bCs/>
                <w:sz w:val="20"/>
              </w:rPr>
            </w:pPr>
            <w:r w:rsidRPr="00212F52">
              <w:rPr>
                <w:rFonts w:cs="Arial"/>
                <w:bCs/>
                <w:sz w:val="20"/>
              </w:rPr>
              <w:t xml:space="preserve">Centralny System Uprawnień (CSU) to system wspierający </w:t>
            </w:r>
          </w:p>
          <w:p w14:paraId="487834A8" w14:textId="77777777" w:rsidR="00E97EA5" w:rsidRPr="00212F52" w:rsidRDefault="00E97EA5" w:rsidP="00AF5B7A">
            <w:pPr>
              <w:spacing w:line="256" w:lineRule="auto"/>
              <w:rPr>
                <w:rFonts w:cs="Arial"/>
                <w:bCs/>
                <w:sz w:val="20"/>
              </w:rPr>
            </w:pPr>
            <w:r>
              <w:rPr>
                <w:rFonts w:cs="Arial"/>
                <w:bCs/>
                <w:sz w:val="20"/>
              </w:rPr>
              <w:t xml:space="preserve">utworzony w celu </w:t>
            </w:r>
            <w:r w:rsidRPr="00212F52">
              <w:rPr>
                <w:rFonts w:cs="Arial"/>
                <w:bCs/>
                <w:sz w:val="20"/>
              </w:rPr>
              <w:t>centralizacj</w:t>
            </w:r>
            <w:r>
              <w:rPr>
                <w:rFonts w:cs="Arial"/>
                <w:bCs/>
                <w:sz w:val="20"/>
              </w:rPr>
              <w:t>i</w:t>
            </w:r>
            <w:r w:rsidRPr="00212F52">
              <w:rPr>
                <w:rFonts w:cs="Arial"/>
                <w:bCs/>
                <w:sz w:val="20"/>
              </w:rPr>
              <w:t xml:space="preserve"> zarządzania prawami dostępu i uprawnieniami użytkowników w systemach informatycznych Resortu Finansów.</w:t>
            </w:r>
          </w:p>
          <w:p w14:paraId="4688DE82" w14:textId="77777777" w:rsidR="00E97EA5" w:rsidRPr="00212F52" w:rsidRDefault="00E97EA5" w:rsidP="00AF5B7A">
            <w:pPr>
              <w:spacing w:line="256" w:lineRule="auto"/>
              <w:rPr>
                <w:rFonts w:cs="Arial"/>
                <w:bCs/>
                <w:sz w:val="20"/>
              </w:rPr>
            </w:pPr>
            <w:r w:rsidRPr="00212F52">
              <w:rPr>
                <w:rFonts w:cs="Arial"/>
                <w:bCs/>
                <w:sz w:val="20"/>
              </w:rPr>
              <w:t>Użytkownikami systemu są wszyscy pracownicy Resortu Finansów.</w:t>
            </w:r>
          </w:p>
          <w:p w14:paraId="0BCCF407" w14:textId="77777777" w:rsidR="00E97EA5" w:rsidRPr="00212F52" w:rsidRDefault="00E97EA5" w:rsidP="00AF5B7A">
            <w:pPr>
              <w:spacing w:line="256" w:lineRule="auto"/>
              <w:rPr>
                <w:rFonts w:cs="Arial"/>
                <w:bCs/>
                <w:sz w:val="20"/>
              </w:rPr>
            </w:pPr>
            <w:r w:rsidRPr="00212F52">
              <w:rPr>
                <w:rFonts w:cs="Arial"/>
                <w:bCs/>
                <w:sz w:val="20"/>
              </w:rPr>
              <w:t>Główne grupy funkcjonalności systemu obejmują:</w:t>
            </w:r>
          </w:p>
          <w:p w14:paraId="50BA5901" w14:textId="77777777" w:rsidR="00E97EA5" w:rsidRPr="00212F52" w:rsidRDefault="00E97EA5" w:rsidP="00AF5B7A">
            <w:pPr>
              <w:spacing w:line="256" w:lineRule="auto"/>
              <w:rPr>
                <w:rFonts w:cs="Arial"/>
                <w:bCs/>
                <w:sz w:val="20"/>
              </w:rPr>
            </w:pPr>
          </w:p>
          <w:p w14:paraId="17F55880" w14:textId="77777777" w:rsidR="00E97EA5" w:rsidRPr="00212F52" w:rsidRDefault="00E97EA5" w:rsidP="00AF5B7A">
            <w:pPr>
              <w:spacing w:line="256" w:lineRule="auto"/>
              <w:rPr>
                <w:rFonts w:cs="Arial"/>
                <w:bCs/>
                <w:sz w:val="20"/>
              </w:rPr>
            </w:pPr>
            <w:r w:rsidRPr="00212F52">
              <w:rPr>
                <w:rFonts w:cs="Arial"/>
                <w:bCs/>
                <w:sz w:val="20"/>
              </w:rPr>
              <w:t>Zarządzanie uprawnieniami – definiowanie, przydzielanie i odbieranie praw dostępu użytkownikom,</w:t>
            </w:r>
          </w:p>
          <w:p w14:paraId="3A50F7DF" w14:textId="77777777" w:rsidR="00E97EA5" w:rsidRPr="00212F52" w:rsidRDefault="00E97EA5" w:rsidP="00AF5B7A">
            <w:pPr>
              <w:spacing w:line="256" w:lineRule="auto"/>
              <w:rPr>
                <w:rFonts w:cs="Arial"/>
                <w:bCs/>
                <w:sz w:val="20"/>
              </w:rPr>
            </w:pPr>
            <w:r w:rsidRPr="00212F52">
              <w:rPr>
                <w:rFonts w:cs="Arial"/>
                <w:bCs/>
                <w:sz w:val="20"/>
              </w:rPr>
              <w:t xml:space="preserve">Zarządzanie rolami i ścieżkami akceptacji – tworzenie i administrowanie rolami stanowiskowymi oraz mikrorolami </w:t>
            </w:r>
            <w:r w:rsidRPr="00212F52">
              <w:rPr>
                <w:rFonts w:cs="Arial"/>
                <w:bCs/>
                <w:sz w:val="20"/>
              </w:rPr>
              <w:lastRenderedPageBreak/>
              <w:t>wraz z powiązanymi ścieżkami akceptacji,</w:t>
            </w:r>
          </w:p>
          <w:p w14:paraId="4F4209E4" w14:textId="77777777" w:rsidR="00E97EA5" w:rsidRPr="00212F52" w:rsidRDefault="00E97EA5" w:rsidP="00AF5B7A">
            <w:pPr>
              <w:spacing w:line="256" w:lineRule="auto"/>
              <w:rPr>
                <w:rFonts w:cs="Arial"/>
                <w:bCs/>
                <w:sz w:val="20"/>
              </w:rPr>
            </w:pPr>
            <w:r w:rsidRPr="00212F52">
              <w:rPr>
                <w:rFonts w:cs="Arial"/>
                <w:bCs/>
                <w:sz w:val="20"/>
              </w:rPr>
              <w:t>Obsługa reguł dostępu – stosowanie ograniczeń i reguł kontroli dostępu zgodnych z polityką bezpieczeństwa resortu,</w:t>
            </w:r>
          </w:p>
          <w:p w14:paraId="33824E8A" w14:textId="77777777" w:rsidR="00E97EA5" w:rsidRPr="00212F52" w:rsidRDefault="00E97EA5" w:rsidP="00AF5B7A">
            <w:pPr>
              <w:spacing w:line="256" w:lineRule="auto"/>
              <w:rPr>
                <w:rFonts w:cs="Arial"/>
                <w:bCs/>
                <w:sz w:val="20"/>
              </w:rPr>
            </w:pPr>
            <w:r w:rsidRPr="00212F52">
              <w:rPr>
                <w:rFonts w:cs="Arial"/>
                <w:bCs/>
                <w:sz w:val="20"/>
              </w:rPr>
              <w:t>Administracja użytkownikami – zarządzanie kontami i profilami pracowników resortu,</w:t>
            </w:r>
          </w:p>
          <w:p w14:paraId="290BCE63" w14:textId="77777777" w:rsidR="00E97EA5" w:rsidRPr="00212F52" w:rsidRDefault="00E97EA5" w:rsidP="00AF5B7A">
            <w:pPr>
              <w:spacing w:line="256" w:lineRule="auto"/>
              <w:rPr>
                <w:rFonts w:cs="Arial"/>
                <w:bCs/>
                <w:sz w:val="20"/>
              </w:rPr>
            </w:pPr>
            <w:r w:rsidRPr="00212F52">
              <w:rPr>
                <w:rFonts w:cs="Arial"/>
                <w:bCs/>
                <w:sz w:val="20"/>
              </w:rPr>
              <w:t>Obsługa upoważnień – pobieranie i weryfikacja upoważnień do przetwarzania danych, w tym kontrola dat ważności upoważnień,</w:t>
            </w:r>
          </w:p>
          <w:p w14:paraId="44F98607" w14:textId="77777777" w:rsidR="00E97EA5" w:rsidRPr="00212F52" w:rsidRDefault="00E97EA5" w:rsidP="00AF5B7A">
            <w:pPr>
              <w:spacing w:line="256" w:lineRule="auto"/>
              <w:rPr>
                <w:rFonts w:cs="Arial"/>
                <w:bCs/>
                <w:sz w:val="20"/>
              </w:rPr>
            </w:pPr>
            <w:r w:rsidRPr="00212F52">
              <w:rPr>
                <w:rFonts w:cs="Arial"/>
                <w:bCs/>
                <w:sz w:val="20"/>
              </w:rPr>
              <w:t>Raportowanie – generowanie raportów za pośrednictwem Oracle BI Publisher w ramach komponentu CSU OIM, udostępnianych użytkownikom poprzez dedykowaną formatkę raportów w komponencie CSU APP. System udostępnia raporty umożliwiające przeglądanie ścieżek akceptacji powiązanych z rolami stanowiskowymi oraz mikrorolami.</w:t>
            </w:r>
          </w:p>
          <w:p w14:paraId="3397A11F" w14:textId="77777777" w:rsidR="00E97EA5" w:rsidRPr="00212F52" w:rsidRDefault="00E97EA5" w:rsidP="00AF5B7A">
            <w:pPr>
              <w:spacing w:line="256" w:lineRule="auto"/>
              <w:rPr>
                <w:rFonts w:cs="Arial"/>
                <w:bCs/>
                <w:sz w:val="20"/>
              </w:rPr>
            </w:pPr>
          </w:p>
          <w:p w14:paraId="5B0CEF49" w14:textId="77777777" w:rsidR="00E97EA5" w:rsidRPr="00212F52" w:rsidRDefault="00E97EA5" w:rsidP="00AF5B7A">
            <w:pPr>
              <w:spacing w:line="256" w:lineRule="auto"/>
              <w:rPr>
                <w:rFonts w:cs="Arial"/>
                <w:bCs/>
                <w:sz w:val="20"/>
              </w:rPr>
            </w:pPr>
            <w:r w:rsidRPr="00212F52">
              <w:rPr>
                <w:rFonts w:cs="Arial"/>
                <w:bCs/>
                <w:sz w:val="20"/>
              </w:rPr>
              <w:t>System integruje się z następującymi systemami:</w:t>
            </w:r>
          </w:p>
          <w:p w14:paraId="1A44B93C" w14:textId="77777777" w:rsidR="00E97EA5" w:rsidRPr="00212F52" w:rsidRDefault="00E97EA5" w:rsidP="00AF5B7A">
            <w:pPr>
              <w:spacing w:line="256" w:lineRule="auto"/>
              <w:rPr>
                <w:rFonts w:cs="Arial"/>
                <w:bCs/>
                <w:sz w:val="20"/>
              </w:rPr>
            </w:pPr>
            <w:r w:rsidRPr="00212F52">
              <w:rPr>
                <w:rFonts w:cs="Arial"/>
                <w:bCs/>
                <w:sz w:val="20"/>
              </w:rPr>
              <w:t>Jednolity System Podatkowy (JSP) – jako kluczowy element ekosystemu obsługi podatkowej resortu,</w:t>
            </w:r>
          </w:p>
          <w:p w14:paraId="5982F3FC" w14:textId="77777777" w:rsidR="00E97EA5" w:rsidRPr="00212F52" w:rsidRDefault="00E97EA5" w:rsidP="00AF5B7A">
            <w:pPr>
              <w:spacing w:line="256" w:lineRule="auto"/>
              <w:rPr>
                <w:rFonts w:cs="Arial"/>
                <w:bCs/>
                <w:sz w:val="20"/>
              </w:rPr>
            </w:pPr>
            <w:r w:rsidRPr="00212F52">
              <w:rPr>
                <w:rFonts w:cs="Arial"/>
                <w:bCs/>
                <w:sz w:val="20"/>
              </w:rPr>
              <w:t>SyKaP (System Kadrowy) – w zakresie pobierania danych o pracownikach, bezpośrednio lub za pośrednictwem Active Directory,</w:t>
            </w:r>
          </w:p>
          <w:p w14:paraId="0FD6E570" w14:textId="77777777" w:rsidR="00E97EA5" w:rsidRPr="00212F52" w:rsidRDefault="00E97EA5" w:rsidP="00AF5B7A">
            <w:pPr>
              <w:spacing w:line="256" w:lineRule="auto"/>
              <w:rPr>
                <w:rFonts w:cs="Arial"/>
                <w:bCs/>
                <w:sz w:val="20"/>
              </w:rPr>
            </w:pPr>
            <w:r w:rsidRPr="00212F52">
              <w:rPr>
                <w:rFonts w:cs="Arial"/>
                <w:bCs/>
                <w:sz w:val="20"/>
              </w:rPr>
              <w:t>Active Directory – jako pośrednik w wymianie danych kadrowych,</w:t>
            </w:r>
          </w:p>
          <w:p w14:paraId="422CB9D4" w14:textId="77777777" w:rsidR="00E97EA5" w:rsidRPr="00212F52" w:rsidRDefault="00E97EA5" w:rsidP="00AF5B7A">
            <w:pPr>
              <w:spacing w:line="256" w:lineRule="auto"/>
              <w:rPr>
                <w:rFonts w:cs="Arial"/>
                <w:bCs/>
                <w:sz w:val="20"/>
              </w:rPr>
            </w:pPr>
            <w:r w:rsidRPr="00212F52">
              <w:rPr>
                <w:rFonts w:cs="Arial"/>
                <w:bCs/>
                <w:sz w:val="20"/>
              </w:rPr>
              <w:t>CRDP – w zakresie pobierania informacji o upoważnieniach do przetwarzania danych,</w:t>
            </w:r>
          </w:p>
          <w:p w14:paraId="48E1C013" w14:textId="77777777" w:rsidR="00E97EA5" w:rsidRPr="00C3717D" w:rsidRDefault="00E97EA5" w:rsidP="00AF5B7A">
            <w:pPr>
              <w:spacing w:line="256" w:lineRule="auto"/>
              <w:rPr>
                <w:rFonts w:cs="Arial"/>
                <w:bCs/>
                <w:sz w:val="20"/>
              </w:rPr>
            </w:pPr>
            <w:r w:rsidRPr="00212F52">
              <w:rPr>
                <w:rFonts w:cs="Arial"/>
                <w:bCs/>
                <w:sz w:val="20"/>
              </w:rPr>
              <w:t>inne systemy informatyczne Resortu Finansów, dla których CSU pełni rolę wspólnego komponentu zarządzania dostępem.</w:t>
            </w:r>
          </w:p>
        </w:tc>
        <w:tc>
          <w:tcPr>
            <w:tcW w:w="1223" w:type="dxa"/>
            <w:shd w:val="clear" w:color="auto" w:fill="auto"/>
            <w:hideMark/>
          </w:tcPr>
          <w:p w14:paraId="17926C60" w14:textId="77777777" w:rsidR="00E97EA5" w:rsidRPr="00C3717D" w:rsidRDefault="00E97EA5" w:rsidP="00AF5B7A">
            <w:pPr>
              <w:spacing w:line="256" w:lineRule="auto"/>
              <w:rPr>
                <w:rFonts w:cs="Arial"/>
                <w:bCs/>
                <w:sz w:val="20"/>
              </w:rPr>
            </w:pPr>
            <w:r w:rsidRPr="00C3717D">
              <w:rPr>
                <w:rFonts w:cs="Arial"/>
                <w:bCs/>
                <w:sz w:val="20"/>
              </w:rPr>
              <w:lastRenderedPageBreak/>
              <w:t>modyfikowan</w:t>
            </w:r>
            <w:r>
              <w:rPr>
                <w:rFonts w:cs="Arial"/>
                <w:bCs/>
                <w:sz w:val="20"/>
              </w:rPr>
              <w:t>e</w:t>
            </w:r>
          </w:p>
        </w:tc>
        <w:tc>
          <w:tcPr>
            <w:tcW w:w="1818" w:type="dxa"/>
            <w:shd w:val="clear" w:color="auto" w:fill="auto"/>
            <w:hideMark/>
          </w:tcPr>
          <w:p w14:paraId="67545FB0" w14:textId="77777777" w:rsidR="00E97EA5" w:rsidRPr="00C3717D" w:rsidRDefault="00E97EA5" w:rsidP="00AF5B7A">
            <w:pPr>
              <w:spacing w:line="256" w:lineRule="auto"/>
              <w:rPr>
                <w:rFonts w:cs="Arial"/>
                <w:bCs/>
                <w:sz w:val="20"/>
              </w:rPr>
            </w:pPr>
            <w:r w:rsidRPr="00C3717D">
              <w:rPr>
                <w:rFonts w:cs="Arial"/>
                <w:bCs/>
                <w:sz w:val="20"/>
              </w:rPr>
              <w:t xml:space="preserve"> </w:t>
            </w:r>
          </w:p>
        </w:tc>
      </w:tr>
      <w:tr w:rsidR="00DD06F1" w:rsidRPr="00C3717D" w14:paraId="4D5290C4" w14:textId="77777777" w:rsidTr="00CB338B">
        <w:trPr>
          <w:tblHeader/>
        </w:trPr>
        <w:tc>
          <w:tcPr>
            <w:tcW w:w="486" w:type="dxa"/>
            <w:shd w:val="clear" w:color="auto" w:fill="auto"/>
            <w:hideMark/>
          </w:tcPr>
          <w:p w14:paraId="17F14814"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1E66EB74" w14:textId="77777777" w:rsidR="00E97EA5" w:rsidRPr="00C3717D" w:rsidRDefault="00E97EA5" w:rsidP="00AF5B7A">
            <w:pPr>
              <w:spacing w:line="257" w:lineRule="auto"/>
              <w:rPr>
                <w:rFonts w:cs="Arial"/>
                <w:bCs/>
                <w:sz w:val="20"/>
              </w:rPr>
            </w:pPr>
            <w:r>
              <w:rPr>
                <w:rFonts w:cs="Arial"/>
                <w:bCs/>
                <w:sz w:val="20"/>
              </w:rPr>
              <w:t xml:space="preserve">SI </w:t>
            </w:r>
            <w:r w:rsidRPr="00C3717D">
              <w:rPr>
                <w:rFonts w:cs="Arial"/>
                <w:bCs/>
                <w:sz w:val="20"/>
              </w:rPr>
              <w:t>CEPIK</w:t>
            </w:r>
          </w:p>
        </w:tc>
        <w:tc>
          <w:tcPr>
            <w:tcW w:w="1488" w:type="dxa"/>
            <w:shd w:val="clear" w:color="auto" w:fill="auto"/>
          </w:tcPr>
          <w:p w14:paraId="6D637FDA" w14:textId="77777777" w:rsidR="00E97EA5" w:rsidRPr="00C3717D" w:rsidRDefault="00E97EA5" w:rsidP="00AF5B7A">
            <w:pPr>
              <w:spacing w:line="256" w:lineRule="auto"/>
              <w:rPr>
                <w:rFonts w:cs="Arial"/>
                <w:bCs/>
                <w:sz w:val="20"/>
              </w:rPr>
            </w:pPr>
            <w:r w:rsidRPr="00C3717D">
              <w:rPr>
                <w:rFonts w:cs="Arial"/>
                <w:bCs/>
                <w:sz w:val="20"/>
              </w:rPr>
              <w:t>Ministerstwo Cyfryzacji</w:t>
            </w:r>
          </w:p>
        </w:tc>
        <w:tc>
          <w:tcPr>
            <w:tcW w:w="3313" w:type="dxa"/>
            <w:shd w:val="clear" w:color="auto" w:fill="auto"/>
          </w:tcPr>
          <w:p w14:paraId="1D2CCFAD" w14:textId="77777777" w:rsidR="00E97EA5" w:rsidRPr="001E4A7B" w:rsidRDefault="00E97EA5" w:rsidP="00AF5B7A">
            <w:pPr>
              <w:spacing w:line="256" w:lineRule="auto"/>
              <w:rPr>
                <w:rFonts w:cs="Arial"/>
                <w:bCs/>
                <w:sz w:val="20"/>
              </w:rPr>
            </w:pPr>
            <w:r w:rsidRPr="001E4A7B">
              <w:rPr>
                <w:rFonts w:cs="Arial"/>
                <w:bCs/>
                <w:sz w:val="20"/>
              </w:rPr>
              <w:t xml:space="preserve">System Centralnej Ewidencji Pojazdów i Kierowców to system wspierający realizację procesu zapewnienia bezpieczeństwa ruchu drogowego oraz bezpieczeństwa pojazdów i ich właścicieli, a w szczególności poprawa bezpieczeństwa cywilnoprawnego </w:t>
            </w:r>
            <w:r w:rsidRPr="001E4A7B">
              <w:rPr>
                <w:rFonts w:cs="Arial"/>
                <w:bCs/>
                <w:sz w:val="20"/>
              </w:rPr>
              <w:lastRenderedPageBreak/>
              <w:t>obrotu pojazdami oraz ograniczenie i eliminacja kradzieży pojazdów, dokumentów oraz różnego rodzaju oszustw celnych czy ubezpieczeniowych (wyłudzenie).</w:t>
            </w:r>
          </w:p>
          <w:p w14:paraId="5B27CE87" w14:textId="77777777" w:rsidR="00E97EA5" w:rsidRPr="001E4A7B" w:rsidRDefault="00E97EA5" w:rsidP="00AF5B7A">
            <w:pPr>
              <w:spacing w:line="256" w:lineRule="auto"/>
              <w:rPr>
                <w:rFonts w:cs="Arial"/>
                <w:bCs/>
                <w:sz w:val="20"/>
              </w:rPr>
            </w:pPr>
            <w:r w:rsidRPr="001E4A7B">
              <w:rPr>
                <w:rFonts w:cs="Arial"/>
                <w:bCs/>
                <w:sz w:val="20"/>
              </w:rPr>
              <w:t>W systemie prowadzona jest Centralna Ewidencja Pojazdów i Kierowców, która obejmuje centralną ewidencję kierowców (CEK) oraz centralną ewidencję pojazdów (CEP).</w:t>
            </w:r>
          </w:p>
          <w:p w14:paraId="212AF11A" w14:textId="77777777" w:rsidR="00E97EA5" w:rsidRDefault="00E97EA5" w:rsidP="00AF5B7A">
            <w:pPr>
              <w:spacing w:line="256" w:lineRule="auto"/>
              <w:rPr>
                <w:rFonts w:cs="Arial"/>
                <w:bCs/>
                <w:sz w:val="20"/>
              </w:rPr>
            </w:pPr>
          </w:p>
          <w:p w14:paraId="0770470B" w14:textId="77777777" w:rsidR="00E97EA5" w:rsidRDefault="00E97EA5" w:rsidP="00AF5B7A">
            <w:pPr>
              <w:spacing w:line="256" w:lineRule="auto"/>
              <w:rPr>
                <w:rFonts w:cs="Arial"/>
                <w:bCs/>
                <w:sz w:val="20"/>
              </w:rPr>
            </w:pPr>
            <w:r>
              <w:rPr>
                <w:rFonts w:cs="Arial"/>
                <w:bCs/>
                <w:sz w:val="20"/>
              </w:rPr>
              <w:t>Głowne moduły: mój pojazd, historia pojazdów, punkty karne, bezpieczny autobus, sprawdź uprawnienia kierowcy, aplikacja OWoC.</w:t>
            </w:r>
          </w:p>
          <w:p w14:paraId="7962273E" w14:textId="77777777" w:rsidR="00E97EA5" w:rsidRPr="001E4A7B" w:rsidRDefault="00E97EA5" w:rsidP="00AF5B7A">
            <w:pPr>
              <w:spacing w:line="256" w:lineRule="auto"/>
              <w:rPr>
                <w:rFonts w:cs="Arial"/>
                <w:bCs/>
                <w:sz w:val="20"/>
              </w:rPr>
            </w:pPr>
          </w:p>
          <w:p w14:paraId="458862D8" w14:textId="77777777" w:rsidR="00E97EA5" w:rsidRPr="001E4A7B" w:rsidRDefault="00E97EA5" w:rsidP="00AF5B7A">
            <w:pPr>
              <w:spacing w:line="256" w:lineRule="auto"/>
              <w:rPr>
                <w:rFonts w:cs="Arial"/>
                <w:bCs/>
                <w:sz w:val="20"/>
              </w:rPr>
            </w:pPr>
            <w:r w:rsidRPr="001E4A7B">
              <w:rPr>
                <w:rFonts w:cs="Arial"/>
                <w:bCs/>
                <w:sz w:val="20"/>
              </w:rPr>
              <w:t>System wspiera obsługę procesów rejestracji pojazdów i ich właścicieli oraz wydawania dokumentów stwierdzających uprawnienia. Gromadzi też dane, które przekazują obowiązane podmioty, w tym o rejestracji pojazdu, badaniach technicznych pojazdów, polisach OC, zatrzymaniach dokumentów pojazdów, wydaniu prawa jazdy, uzyskaniu uprawnień do kierowania, cofnięciu uprawnień, orzeczeniu zakazu.</w:t>
            </w:r>
          </w:p>
          <w:p w14:paraId="1C44D2E9" w14:textId="77777777" w:rsidR="00E97EA5" w:rsidRPr="00C3717D" w:rsidRDefault="00E97EA5" w:rsidP="00AF5B7A">
            <w:pPr>
              <w:spacing w:line="256" w:lineRule="auto"/>
              <w:rPr>
                <w:rFonts w:cs="Arial"/>
                <w:bCs/>
                <w:sz w:val="20"/>
              </w:rPr>
            </w:pPr>
            <w:r w:rsidRPr="001E4A7B">
              <w:rPr>
                <w:rFonts w:cs="Arial"/>
                <w:bCs/>
                <w:sz w:val="20"/>
              </w:rPr>
              <w:t>Integruje się z krajowymi i europejskimi systemami teleinfromatycznymi.</w:t>
            </w:r>
          </w:p>
        </w:tc>
        <w:tc>
          <w:tcPr>
            <w:tcW w:w="1223" w:type="dxa"/>
            <w:shd w:val="clear" w:color="auto" w:fill="auto"/>
            <w:hideMark/>
          </w:tcPr>
          <w:p w14:paraId="175BF157"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p>
        </w:tc>
        <w:tc>
          <w:tcPr>
            <w:tcW w:w="1818" w:type="dxa"/>
            <w:shd w:val="clear" w:color="auto" w:fill="auto"/>
            <w:hideMark/>
          </w:tcPr>
          <w:p w14:paraId="3D464F07" w14:textId="77777777" w:rsidR="00E97EA5" w:rsidRPr="00C3717D" w:rsidRDefault="00E97EA5" w:rsidP="00AF5B7A">
            <w:pPr>
              <w:spacing w:line="256" w:lineRule="auto"/>
              <w:rPr>
                <w:rFonts w:cs="Arial"/>
                <w:bCs/>
                <w:sz w:val="20"/>
              </w:rPr>
            </w:pPr>
            <w:r w:rsidRPr="00C3717D">
              <w:rPr>
                <w:rFonts w:cs="Arial"/>
                <w:bCs/>
                <w:sz w:val="20"/>
              </w:rPr>
              <w:t> -</w:t>
            </w:r>
          </w:p>
        </w:tc>
      </w:tr>
      <w:tr w:rsidR="00DD06F1" w:rsidRPr="00C3717D" w14:paraId="2C51630F" w14:textId="77777777" w:rsidTr="00CB338B">
        <w:trPr>
          <w:tblHeader/>
        </w:trPr>
        <w:tc>
          <w:tcPr>
            <w:tcW w:w="486" w:type="dxa"/>
            <w:shd w:val="clear" w:color="auto" w:fill="auto"/>
            <w:hideMark/>
          </w:tcPr>
          <w:p w14:paraId="73888525"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5768C364" w14:textId="77777777" w:rsidR="00E97EA5" w:rsidRPr="00C3717D" w:rsidRDefault="00E97EA5" w:rsidP="00AF5B7A">
            <w:pPr>
              <w:spacing w:line="257" w:lineRule="auto"/>
              <w:rPr>
                <w:rFonts w:cs="Arial"/>
                <w:bCs/>
                <w:sz w:val="20"/>
              </w:rPr>
            </w:pPr>
            <w:r w:rsidRPr="00C3717D">
              <w:rPr>
                <w:rFonts w:cs="Arial"/>
                <w:bCs/>
                <w:sz w:val="20"/>
              </w:rPr>
              <w:t>CHD RF</w:t>
            </w:r>
          </w:p>
        </w:tc>
        <w:tc>
          <w:tcPr>
            <w:tcW w:w="1488" w:type="dxa"/>
            <w:shd w:val="clear" w:color="auto" w:fill="auto"/>
          </w:tcPr>
          <w:p w14:paraId="691CC358"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0F7EF604" w14:textId="77777777" w:rsidR="00E97EA5" w:rsidRPr="001E4A7B" w:rsidRDefault="00E97EA5" w:rsidP="00AF5B7A">
            <w:pPr>
              <w:spacing w:line="256" w:lineRule="auto"/>
              <w:rPr>
                <w:rFonts w:cs="Arial"/>
                <w:bCs/>
                <w:sz w:val="20"/>
              </w:rPr>
            </w:pPr>
            <w:r w:rsidRPr="001E4A7B">
              <w:rPr>
                <w:rFonts w:cs="Arial"/>
                <w:bCs/>
                <w:sz w:val="20"/>
              </w:rPr>
              <w:t xml:space="preserve">Centralna Hurtownia Danych </w:t>
            </w:r>
            <w:r>
              <w:rPr>
                <w:rFonts w:cs="Arial"/>
                <w:bCs/>
                <w:sz w:val="20"/>
              </w:rPr>
              <w:t xml:space="preserve">Resortu Finansów </w:t>
            </w:r>
            <w:r w:rsidRPr="001E4A7B">
              <w:rPr>
                <w:rFonts w:cs="Arial"/>
                <w:bCs/>
                <w:sz w:val="20"/>
              </w:rPr>
              <w:t>(CHD</w:t>
            </w:r>
            <w:r>
              <w:rPr>
                <w:rFonts w:cs="Arial"/>
                <w:bCs/>
                <w:sz w:val="20"/>
              </w:rPr>
              <w:t xml:space="preserve"> RF</w:t>
            </w:r>
            <w:r w:rsidRPr="001E4A7B">
              <w:rPr>
                <w:rFonts w:cs="Arial"/>
                <w:bCs/>
                <w:sz w:val="20"/>
              </w:rPr>
              <w:t xml:space="preserve">) to system wspierający analizę danych w </w:t>
            </w:r>
            <w:r>
              <w:rPr>
                <w:rFonts w:cs="Arial"/>
                <w:bCs/>
                <w:sz w:val="20"/>
              </w:rPr>
              <w:t>R</w:t>
            </w:r>
            <w:r w:rsidRPr="001E4A7B">
              <w:rPr>
                <w:rFonts w:cs="Arial"/>
                <w:bCs/>
                <w:sz w:val="20"/>
              </w:rPr>
              <w:t xml:space="preserve">esorcie </w:t>
            </w:r>
            <w:r>
              <w:rPr>
                <w:rFonts w:cs="Arial"/>
                <w:bCs/>
                <w:sz w:val="20"/>
              </w:rPr>
              <w:t>F</w:t>
            </w:r>
            <w:r w:rsidRPr="001E4A7B">
              <w:rPr>
                <w:rFonts w:cs="Arial"/>
                <w:bCs/>
                <w:sz w:val="20"/>
              </w:rPr>
              <w:t xml:space="preserve">inansów. </w:t>
            </w:r>
          </w:p>
          <w:p w14:paraId="14B0B246" w14:textId="77777777" w:rsidR="00E97EA5" w:rsidRPr="001E4A7B" w:rsidRDefault="00E97EA5" w:rsidP="00AF5B7A">
            <w:pPr>
              <w:spacing w:line="256" w:lineRule="auto"/>
              <w:rPr>
                <w:rFonts w:cs="Arial"/>
                <w:bCs/>
                <w:sz w:val="20"/>
              </w:rPr>
            </w:pPr>
            <w:r w:rsidRPr="001E4A7B">
              <w:rPr>
                <w:rFonts w:cs="Arial"/>
                <w:bCs/>
                <w:sz w:val="20"/>
              </w:rPr>
              <w:t xml:space="preserve">Celem systemu jest zapewnienie jednolitego środowiska do składowania, integracji i analizy danych pochodzących z różnych systemów </w:t>
            </w:r>
            <w:r>
              <w:rPr>
                <w:rFonts w:cs="Arial"/>
                <w:bCs/>
                <w:sz w:val="20"/>
              </w:rPr>
              <w:t>R</w:t>
            </w:r>
            <w:r w:rsidRPr="001E4A7B">
              <w:rPr>
                <w:rFonts w:cs="Arial"/>
                <w:bCs/>
                <w:sz w:val="20"/>
              </w:rPr>
              <w:t xml:space="preserve">esortu </w:t>
            </w:r>
            <w:r>
              <w:rPr>
                <w:rFonts w:cs="Arial"/>
                <w:bCs/>
                <w:sz w:val="20"/>
              </w:rPr>
              <w:t>F</w:t>
            </w:r>
            <w:r w:rsidRPr="001E4A7B">
              <w:rPr>
                <w:rFonts w:cs="Arial"/>
                <w:bCs/>
                <w:sz w:val="20"/>
              </w:rPr>
              <w:t>inansów.</w:t>
            </w:r>
          </w:p>
          <w:p w14:paraId="59B3F175" w14:textId="77777777" w:rsidR="00E97EA5" w:rsidRPr="001E4A7B" w:rsidRDefault="00E97EA5" w:rsidP="00AF5B7A">
            <w:pPr>
              <w:spacing w:line="256" w:lineRule="auto"/>
              <w:rPr>
                <w:rFonts w:cs="Arial"/>
                <w:bCs/>
                <w:sz w:val="20"/>
              </w:rPr>
            </w:pPr>
            <w:r w:rsidRPr="001E4A7B">
              <w:rPr>
                <w:rFonts w:cs="Arial"/>
                <w:bCs/>
                <w:sz w:val="20"/>
              </w:rPr>
              <w:t>System nie prowadzi rejestrów publicznych.</w:t>
            </w:r>
          </w:p>
          <w:p w14:paraId="67430106" w14:textId="77777777" w:rsidR="00E97EA5" w:rsidRPr="001E4A7B" w:rsidRDefault="00E97EA5" w:rsidP="00AF5B7A">
            <w:pPr>
              <w:spacing w:line="256" w:lineRule="auto"/>
              <w:rPr>
                <w:rFonts w:cs="Arial"/>
                <w:bCs/>
                <w:sz w:val="20"/>
              </w:rPr>
            </w:pPr>
            <w:r w:rsidRPr="001E4A7B">
              <w:rPr>
                <w:rFonts w:cs="Arial"/>
                <w:bCs/>
                <w:sz w:val="20"/>
              </w:rPr>
              <w:t>Główne grupy funkcjonalności:</w:t>
            </w:r>
          </w:p>
          <w:p w14:paraId="108B361F" w14:textId="77777777" w:rsidR="00E97EA5" w:rsidRPr="001E4A7B" w:rsidRDefault="00E97EA5" w:rsidP="00AF5B7A">
            <w:pPr>
              <w:spacing w:line="256" w:lineRule="auto"/>
              <w:rPr>
                <w:rFonts w:cs="Arial"/>
                <w:bCs/>
                <w:sz w:val="20"/>
              </w:rPr>
            </w:pPr>
            <w:r w:rsidRPr="001E4A7B">
              <w:rPr>
                <w:rFonts w:cs="Arial"/>
                <w:bCs/>
                <w:sz w:val="20"/>
              </w:rPr>
              <w:t>– Warstwa składowania danych (bazy danych)</w:t>
            </w:r>
          </w:p>
          <w:p w14:paraId="47A80F2A" w14:textId="77777777" w:rsidR="00E97EA5" w:rsidRPr="001E4A7B" w:rsidRDefault="00E97EA5" w:rsidP="00AF5B7A">
            <w:pPr>
              <w:spacing w:line="256" w:lineRule="auto"/>
              <w:rPr>
                <w:rFonts w:cs="Arial"/>
                <w:bCs/>
                <w:sz w:val="20"/>
              </w:rPr>
            </w:pPr>
            <w:r w:rsidRPr="001E4A7B">
              <w:rPr>
                <w:rFonts w:cs="Arial"/>
                <w:bCs/>
                <w:sz w:val="20"/>
              </w:rPr>
              <w:t>– Narzędzia do integracji danych (ETL)</w:t>
            </w:r>
          </w:p>
          <w:p w14:paraId="155A982D" w14:textId="77777777" w:rsidR="00E97EA5" w:rsidRPr="001E4A7B" w:rsidRDefault="00E97EA5" w:rsidP="00AF5B7A">
            <w:pPr>
              <w:spacing w:line="256" w:lineRule="auto"/>
              <w:rPr>
                <w:rFonts w:cs="Arial"/>
                <w:bCs/>
                <w:sz w:val="20"/>
              </w:rPr>
            </w:pPr>
            <w:r w:rsidRPr="001E4A7B">
              <w:rPr>
                <w:rFonts w:cs="Arial"/>
                <w:bCs/>
                <w:sz w:val="20"/>
              </w:rPr>
              <w:t>– Warstwa raportowa</w:t>
            </w:r>
          </w:p>
          <w:p w14:paraId="4F8CA8A0" w14:textId="77777777" w:rsidR="00E97EA5" w:rsidRPr="001E4A7B" w:rsidRDefault="00E97EA5" w:rsidP="00AF5B7A">
            <w:pPr>
              <w:spacing w:line="256" w:lineRule="auto"/>
              <w:rPr>
                <w:rFonts w:cs="Arial"/>
                <w:bCs/>
                <w:sz w:val="20"/>
              </w:rPr>
            </w:pPr>
            <w:r w:rsidRPr="001E4A7B">
              <w:rPr>
                <w:rFonts w:cs="Arial"/>
                <w:bCs/>
                <w:sz w:val="20"/>
              </w:rPr>
              <w:t>– Narzędzia do analizy danych</w:t>
            </w:r>
          </w:p>
          <w:p w14:paraId="622DD764" w14:textId="77777777" w:rsidR="00E97EA5" w:rsidRPr="00C3717D" w:rsidRDefault="00E97EA5" w:rsidP="00AF5B7A">
            <w:pPr>
              <w:spacing w:line="256" w:lineRule="auto"/>
              <w:rPr>
                <w:rFonts w:cs="Arial"/>
                <w:bCs/>
                <w:sz w:val="20"/>
              </w:rPr>
            </w:pPr>
            <w:r w:rsidRPr="001E4A7B">
              <w:rPr>
                <w:rFonts w:cs="Arial"/>
                <w:bCs/>
                <w:sz w:val="20"/>
              </w:rPr>
              <w:lastRenderedPageBreak/>
              <w:t xml:space="preserve">System jest zintegrowany z krajowymi systemami teleinformatycznymi w </w:t>
            </w:r>
            <w:r>
              <w:rPr>
                <w:rFonts w:cs="Arial"/>
                <w:bCs/>
                <w:sz w:val="20"/>
              </w:rPr>
              <w:t>R</w:t>
            </w:r>
            <w:r w:rsidRPr="001E4A7B">
              <w:rPr>
                <w:rFonts w:cs="Arial"/>
                <w:bCs/>
                <w:sz w:val="20"/>
              </w:rPr>
              <w:t xml:space="preserve">esorcie </w:t>
            </w:r>
            <w:r>
              <w:rPr>
                <w:rFonts w:cs="Arial"/>
                <w:bCs/>
                <w:sz w:val="20"/>
              </w:rPr>
              <w:t>F</w:t>
            </w:r>
            <w:r w:rsidRPr="001E4A7B">
              <w:rPr>
                <w:rFonts w:cs="Arial"/>
                <w:bCs/>
                <w:sz w:val="20"/>
              </w:rPr>
              <w:t>inansów.</w:t>
            </w:r>
          </w:p>
        </w:tc>
        <w:tc>
          <w:tcPr>
            <w:tcW w:w="1223" w:type="dxa"/>
            <w:shd w:val="clear" w:color="auto" w:fill="auto"/>
            <w:hideMark/>
          </w:tcPr>
          <w:p w14:paraId="13AD0C4B" w14:textId="77777777" w:rsidR="00E97EA5" w:rsidRPr="00C3717D" w:rsidRDefault="00E97EA5" w:rsidP="00AF5B7A">
            <w:pPr>
              <w:spacing w:line="256" w:lineRule="auto"/>
              <w:rPr>
                <w:rFonts w:cs="Arial"/>
                <w:bCs/>
                <w:sz w:val="20"/>
              </w:rPr>
            </w:pPr>
            <w:r w:rsidRPr="00C3717D">
              <w:rPr>
                <w:rFonts w:cs="Arial"/>
                <w:bCs/>
                <w:sz w:val="20"/>
              </w:rPr>
              <w:lastRenderedPageBreak/>
              <w:t>modyfikowan</w:t>
            </w:r>
            <w:r>
              <w:rPr>
                <w:rFonts w:cs="Arial"/>
                <w:bCs/>
                <w:sz w:val="20"/>
              </w:rPr>
              <w:t>e</w:t>
            </w:r>
            <w:r w:rsidRPr="00C3717D">
              <w:rPr>
                <w:rFonts w:cs="Arial"/>
                <w:bCs/>
                <w:sz w:val="20"/>
              </w:rPr>
              <w:t xml:space="preserve"> </w:t>
            </w:r>
          </w:p>
        </w:tc>
        <w:tc>
          <w:tcPr>
            <w:tcW w:w="1818" w:type="dxa"/>
            <w:shd w:val="clear" w:color="auto" w:fill="auto"/>
            <w:hideMark/>
          </w:tcPr>
          <w:p w14:paraId="70BD6179" w14:textId="77777777" w:rsidR="00E97EA5" w:rsidRPr="00C3717D" w:rsidRDefault="00E97EA5" w:rsidP="00AF5B7A">
            <w:pPr>
              <w:spacing w:line="256" w:lineRule="auto"/>
              <w:rPr>
                <w:rFonts w:cs="Arial"/>
                <w:bCs/>
                <w:sz w:val="20"/>
              </w:rPr>
            </w:pPr>
            <w:r w:rsidRPr="00C3717D">
              <w:rPr>
                <w:rFonts w:cs="Arial"/>
                <w:bCs/>
                <w:sz w:val="20"/>
              </w:rPr>
              <w:t xml:space="preserve">Zmiana źródła danych z dotychczasowego systemu </w:t>
            </w:r>
            <w:r>
              <w:rPr>
                <w:rFonts w:cs="Arial"/>
                <w:bCs/>
                <w:sz w:val="20"/>
              </w:rPr>
              <w:t xml:space="preserve">EGAPOLTAX </w:t>
            </w:r>
            <w:r w:rsidRPr="00C3717D">
              <w:rPr>
                <w:rFonts w:cs="Arial"/>
                <w:bCs/>
                <w:sz w:val="20"/>
              </w:rPr>
              <w:t>na System JSP Egzekucja</w:t>
            </w:r>
            <w:r>
              <w:rPr>
                <w:rFonts w:cs="Arial"/>
                <w:bCs/>
                <w:sz w:val="20"/>
              </w:rPr>
              <w:t>. Przygotowanie nowych raportów.</w:t>
            </w:r>
          </w:p>
        </w:tc>
      </w:tr>
      <w:tr w:rsidR="00DD06F1" w:rsidRPr="00C3717D" w14:paraId="3DA9DF92" w14:textId="77777777" w:rsidTr="00CB338B">
        <w:trPr>
          <w:tblHeader/>
        </w:trPr>
        <w:tc>
          <w:tcPr>
            <w:tcW w:w="486" w:type="dxa"/>
            <w:shd w:val="clear" w:color="auto" w:fill="auto"/>
            <w:hideMark/>
          </w:tcPr>
          <w:p w14:paraId="4951F2EB"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67E0EB40" w14:textId="77777777" w:rsidR="00E97EA5" w:rsidRPr="00C3717D" w:rsidRDefault="00E97EA5" w:rsidP="00AF5B7A">
            <w:pPr>
              <w:spacing w:line="257" w:lineRule="auto"/>
              <w:rPr>
                <w:rFonts w:cs="Arial"/>
                <w:bCs/>
                <w:sz w:val="20"/>
              </w:rPr>
            </w:pPr>
            <w:r w:rsidRPr="00C3717D">
              <w:rPr>
                <w:rFonts w:cs="Arial"/>
                <w:bCs/>
                <w:sz w:val="20"/>
              </w:rPr>
              <w:t>CRCM</w:t>
            </w:r>
          </w:p>
        </w:tc>
        <w:tc>
          <w:tcPr>
            <w:tcW w:w="1488" w:type="dxa"/>
            <w:shd w:val="clear" w:color="auto" w:fill="auto"/>
          </w:tcPr>
          <w:p w14:paraId="3AADD3D6" w14:textId="77777777" w:rsidR="00E97EA5" w:rsidRPr="00C3717D" w:rsidRDefault="00E97EA5" w:rsidP="00AF5B7A">
            <w:pPr>
              <w:spacing w:line="256" w:lineRule="auto"/>
              <w:rPr>
                <w:rFonts w:cs="Arial"/>
                <w:bCs/>
                <w:sz w:val="20"/>
              </w:rPr>
            </w:pPr>
            <w:r w:rsidRPr="00C3717D">
              <w:rPr>
                <w:rFonts w:cs="Arial"/>
                <w:bCs/>
                <w:sz w:val="20"/>
              </w:rPr>
              <w:t>Ministerstwo Finansów - Krajowa Administracja Skarbowa</w:t>
            </w:r>
          </w:p>
        </w:tc>
        <w:tc>
          <w:tcPr>
            <w:tcW w:w="3313" w:type="dxa"/>
            <w:shd w:val="clear" w:color="auto" w:fill="auto"/>
            <w:hideMark/>
          </w:tcPr>
          <w:p w14:paraId="39A48D90" w14:textId="77777777" w:rsidR="00E97EA5" w:rsidRPr="00C052EC" w:rsidRDefault="00E97EA5" w:rsidP="00AF5B7A">
            <w:pPr>
              <w:spacing w:line="256" w:lineRule="auto"/>
              <w:rPr>
                <w:rFonts w:cs="Arial"/>
                <w:bCs/>
                <w:sz w:val="20"/>
              </w:rPr>
            </w:pPr>
            <w:r w:rsidRPr="00C052EC">
              <w:rPr>
                <w:rFonts w:cs="Arial"/>
                <w:bCs/>
                <w:sz w:val="20"/>
              </w:rPr>
              <w:t>Centralny Rejestr Czynności Majątkowych (CRCM) to system wspierający realizację dochodów budżetowych państwa w obszarze podatków majątkowych.</w:t>
            </w:r>
          </w:p>
          <w:p w14:paraId="78D79876" w14:textId="77777777" w:rsidR="00E97EA5" w:rsidRPr="00C052EC" w:rsidRDefault="00E97EA5" w:rsidP="00AF5B7A">
            <w:pPr>
              <w:spacing w:line="256" w:lineRule="auto"/>
              <w:rPr>
                <w:rFonts w:cs="Arial"/>
                <w:bCs/>
                <w:sz w:val="20"/>
              </w:rPr>
            </w:pPr>
            <w:r w:rsidRPr="00C052EC">
              <w:rPr>
                <w:rFonts w:cs="Arial"/>
                <w:bCs/>
                <w:sz w:val="20"/>
              </w:rPr>
              <w:t>Celem systemu jest rejestracja czynności majątkowych oraz gromadzenie i przetwarzanie danych z zakresu podatków majątkowych na poziomie ogólnopolskim.</w:t>
            </w:r>
          </w:p>
          <w:p w14:paraId="0200EE31" w14:textId="77777777" w:rsidR="00E97EA5" w:rsidRPr="00C052EC" w:rsidRDefault="00E97EA5" w:rsidP="00AF5B7A">
            <w:pPr>
              <w:spacing w:line="256" w:lineRule="auto"/>
              <w:rPr>
                <w:rFonts w:cs="Arial"/>
                <w:bCs/>
                <w:sz w:val="20"/>
              </w:rPr>
            </w:pPr>
            <w:r w:rsidRPr="00C052EC">
              <w:rPr>
                <w:rFonts w:cs="Arial"/>
                <w:bCs/>
                <w:sz w:val="20"/>
              </w:rPr>
              <w:t>System prowadzi rejestr czynności majątkowych obejmujący dane podatników związane z obrotem nieruchomościami oraz wybranymi ruchomościami, w szczególności pojazdami.</w:t>
            </w:r>
          </w:p>
          <w:p w14:paraId="78BE8312" w14:textId="77777777" w:rsidR="00E97EA5" w:rsidRPr="00C052EC" w:rsidRDefault="00E97EA5" w:rsidP="00AF5B7A">
            <w:pPr>
              <w:spacing w:line="256" w:lineRule="auto"/>
              <w:rPr>
                <w:rFonts w:cs="Arial"/>
                <w:bCs/>
                <w:sz w:val="20"/>
              </w:rPr>
            </w:pPr>
            <w:r w:rsidRPr="00C052EC">
              <w:rPr>
                <w:rFonts w:cs="Arial"/>
                <w:bCs/>
                <w:sz w:val="20"/>
              </w:rPr>
              <w:t>Główne grupy funkcjonalności:</w:t>
            </w:r>
          </w:p>
          <w:p w14:paraId="3FB74F5D" w14:textId="77777777" w:rsidR="00E97EA5" w:rsidRPr="00C052EC" w:rsidRDefault="00E97EA5" w:rsidP="00AF5B7A">
            <w:pPr>
              <w:spacing w:line="256" w:lineRule="auto"/>
              <w:rPr>
                <w:rFonts w:cs="Arial"/>
                <w:bCs/>
                <w:sz w:val="20"/>
              </w:rPr>
            </w:pPr>
          </w:p>
          <w:p w14:paraId="766C7D12" w14:textId="77777777" w:rsidR="00E97EA5" w:rsidRPr="00C052EC" w:rsidRDefault="00E97EA5" w:rsidP="00AF5B7A">
            <w:pPr>
              <w:spacing w:line="256" w:lineRule="auto"/>
              <w:rPr>
                <w:rFonts w:cs="Arial"/>
                <w:bCs/>
                <w:sz w:val="20"/>
              </w:rPr>
            </w:pPr>
            <w:r w:rsidRPr="00C052EC">
              <w:rPr>
                <w:rFonts w:cs="Arial"/>
                <w:bCs/>
                <w:sz w:val="20"/>
              </w:rPr>
              <w:t>Gromadzenie i przetwarzanie danych majątkowych – obsługa danych dotyczących podatników w zakresie czynności majątkowych,</w:t>
            </w:r>
          </w:p>
          <w:p w14:paraId="3B071706" w14:textId="77777777" w:rsidR="00E97EA5" w:rsidRPr="00C052EC" w:rsidRDefault="00E97EA5" w:rsidP="00AF5B7A">
            <w:pPr>
              <w:spacing w:line="256" w:lineRule="auto"/>
              <w:rPr>
                <w:rFonts w:cs="Arial"/>
                <w:bCs/>
                <w:sz w:val="20"/>
              </w:rPr>
            </w:pPr>
            <w:r w:rsidRPr="00C052EC">
              <w:rPr>
                <w:rFonts w:cs="Arial"/>
                <w:bCs/>
                <w:sz w:val="20"/>
              </w:rPr>
              <w:t>Pobieranie danych ustrukturyzowanych – przyjmowanie danych o czynnościach majątkowych przekazywanych przez notariuszy,</w:t>
            </w:r>
          </w:p>
          <w:p w14:paraId="1A0B01D8" w14:textId="77777777" w:rsidR="00E97EA5" w:rsidRPr="00C052EC" w:rsidRDefault="00E97EA5" w:rsidP="00AF5B7A">
            <w:pPr>
              <w:spacing w:line="256" w:lineRule="auto"/>
              <w:rPr>
                <w:rFonts w:cs="Arial"/>
                <w:bCs/>
                <w:sz w:val="20"/>
              </w:rPr>
            </w:pPr>
            <w:r w:rsidRPr="00C052EC">
              <w:rPr>
                <w:rFonts w:cs="Arial"/>
                <w:bCs/>
                <w:sz w:val="20"/>
              </w:rPr>
              <w:t>Obsługa dokumentów notarialnych – przyjmowanie elektronicznych wypisów aktów notarialnych, aktów poświadczenia dziedziczenia oraz europejskich poświadczeń spadkowych.</w:t>
            </w:r>
          </w:p>
          <w:p w14:paraId="33528BF1" w14:textId="77777777" w:rsidR="00E97EA5" w:rsidRPr="00C052EC" w:rsidRDefault="00E97EA5" w:rsidP="00AF5B7A">
            <w:pPr>
              <w:spacing w:line="256" w:lineRule="auto"/>
              <w:rPr>
                <w:rFonts w:cs="Arial"/>
                <w:bCs/>
                <w:sz w:val="20"/>
              </w:rPr>
            </w:pPr>
          </w:p>
          <w:p w14:paraId="00CF798A" w14:textId="77777777" w:rsidR="00E97EA5" w:rsidRPr="00C3717D" w:rsidRDefault="00E97EA5" w:rsidP="00AF5B7A">
            <w:pPr>
              <w:spacing w:line="256" w:lineRule="auto"/>
              <w:rPr>
                <w:rFonts w:cs="Arial"/>
                <w:bCs/>
                <w:sz w:val="20"/>
              </w:rPr>
            </w:pPr>
            <w:r w:rsidRPr="00C052EC">
              <w:rPr>
                <w:rFonts w:cs="Arial"/>
                <w:bCs/>
                <w:sz w:val="20"/>
              </w:rPr>
              <w:t>System jest zintegrowany z krajowymi systemami teleinformatycznymi, w tym z systemami urzędów skarbowych oraz systemami notarialnymi.</w:t>
            </w:r>
          </w:p>
        </w:tc>
        <w:tc>
          <w:tcPr>
            <w:tcW w:w="1223" w:type="dxa"/>
            <w:shd w:val="clear" w:color="auto" w:fill="auto"/>
            <w:hideMark/>
          </w:tcPr>
          <w:p w14:paraId="32766692" w14:textId="77777777" w:rsidR="00E97EA5" w:rsidRPr="00C3717D" w:rsidRDefault="00E97EA5" w:rsidP="00AF5B7A">
            <w:pPr>
              <w:spacing w:line="256" w:lineRule="auto"/>
              <w:rPr>
                <w:rFonts w:cs="Arial"/>
                <w:bCs/>
                <w:sz w:val="20"/>
              </w:rPr>
            </w:pPr>
            <w:r w:rsidRPr="00C3717D">
              <w:rPr>
                <w:rFonts w:cs="Arial"/>
                <w:bCs/>
                <w:sz w:val="20"/>
              </w:rPr>
              <w:t>istniejąc</w:t>
            </w:r>
            <w:r>
              <w:rPr>
                <w:rFonts w:cs="Arial"/>
                <w:bCs/>
                <w:sz w:val="20"/>
              </w:rPr>
              <w:t>e</w:t>
            </w:r>
          </w:p>
        </w:tc>
        <w:tc>
          <w:tcPr>
            <w:tcW w:w="1818" w:type="dxa"/>
            <w:shd w:val="clear" w:color="auto" w:fill="auto"/>
            <w:hideMark/>
          </w:tcPr>
          <w:p w14:paraId="0349B4CD" w14:textId="77777777" w:rsidR="00E97EA5" w:rsidRPr="00C3717D" w:rsidRDefault="00E97EA5" w:rsidP="00AF5B7A">
            <w:pPr>
              <w:spacing w:line="256" w:lineRule="auto"/>
              <w:rPr>
                <w:rFonts w:cs="Arial"/>
                <w:bCs/>
                <w:sz w:val="20"/>
              </w:rPr>
            </w:pPr>
          </w:p>
        </w:tc>
      </w:tr>
      <w:tr w:rsidR="00DD06F1" w:rsidRPr="00C3717D" w14:paraId="414A4C79" w14:textId="77777777" w:rsidTr="00CB338B">
        <w:trPr>
          <w:tblHeader/>
        </w:trPr>
        <w:tc>
          <w:tcPr>
            <w:tcW w:w="486" w:type="dxa"/>
            <w:shd w:val="clear" w:color="auto" w:fill="auto"/>
            <w:hideMark/>
          </w:tcPr>
          <w:p w14:paraId="38F2C3FD"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54558ED6" w14:textId="77777777" w:rsidR="00E97EA5" w:rsidRPr="00C3717D" w:rsidRDefault="00E97EA5" w:rsidP="00AF5B7A">
            <w:pPr>
              <w:spacing w:line="257" w:lineRule="auto"/>
              <w:rPr>
                <w:rFonts w:cs="Arial"/>
                <w:bCs/>
                <w:sz w:val="20"/>
              </w:rPr>
            </w:pPr>
            <w:r w:rsidRPr="00C3717D">
              <w:rPr>
                <w:rFonts w:cs="Arial"/>
                <w:bCs/>
                <w:sz w:val="20"/>
              </w:rPr>
              <w:t>E</w:t>
            </w:r>
            <w:r>
              <w:rPr>
                <w:rFonts w:cs="Arial"/>
                <w:bCs/>
                <w:sz w:val="20"/>
              </w:rPr>
              <w:t>U</w:t>
            </w:r>
            <w:r w:rsidRPr="00C3717D">
              <w:rPr>
                <w:rFonts w:cs="Arial"/>
                <w:bCs/>
                <w:sz w:val="20"/>
              </w:rPr>
              <w:t>KW</w:t>
            </w:r>
          </w:p>
        </w:tc>
        <w:tc>
          <w:tcPr>
            <w:tcW w:w="1488" w:type="dxa"/>
            <w:shd w:val="clear" w:color="auto" w:fill="auto"/>
          </w:tcPr>
          <w:p w14:paraId="71557DFB" w14:textId="77777777" w:rsidR="00E97EA5" w:rsidRPr="00C3717D" w:rsidRDefault="00E97EA5" w:rsidP="00AF5B7A">
            <w:pPr>
              <w:spacing w:line="256" w:lineRule="auto"/>
              <w:rPr>
                <w:rFonts w:cs="Arial"/>
                <w:bCs/>
                <w:sz w:val="20"/>
              </w:rPr>
            </w:pPr>
            <w:r w:rsidRPr="00C3717D">
              <w:rPr>
                <w:rFonts w:cs="Arial"/>
                <w:bCs/>
                <w:sz w:val="20"/>
              </w:rPr>
              <w:t>Ministerstwo Sprawiedliwości</w:t>
            </w:r>
          </w:p>
        </w:tc>
        <w:tc>
          <w:tcPr>
            <w:tcW w:w="3313" w:type="dxa"/>
            <w:shd w:val="clear" w:color="auto" w:fill="auto"/>
            <w:hideMark/>
          </w:tcPr>
          <w:p w14:paraId="77CF0901" w14:textId="77777777" w:rsidR="00E97EA5" w:rsidRPr="00464F59" w:rsidRDefault="00E97EA5" w:rsidP="00AF5B7A">
            <w:pPr>
              <w:spacing w:line="256" w:lineRule="auto"/>
              <w:rPr>
                <w:rFonts w:cs="Arial"/>
                <w:bCs/>
                <w:sz w:val="20"/>
              </w:rPr>
            </w:pPr>
            <w:r w:rsidRPr="00464F59">
              <w:rPr>
                <w:rFonts w:cs="Arial"/>
                <w:bCs/>
                <w:sz w:val="20"/>
              </w:rPr>
              <w:t>Elektroniczne Księgi Wieczyste to system wspierający obsługę postępowania wieczystoksięgowego oraz udostępnianie stanu prawnego nieruchomości zawartego w księdze wieczystej.</w:t>
            </w:r>
          </w:p>
          <w:p w14:paraId="5C997142" w14:textId="77777777" w:rsidR="00E97EA5" w:rsidRPr="00464F59" w:rsidRDefault="00E97EA5" w:rsidP="00AF5B7A">
            <w:pPr>
              <w:spacing w:line="256" w:lineRule="auto"/>
              <w:rPr>
                <w:rFonts w:cs="Arial"/>
                <w:bCs/>
                <w:sz w:val="20"/>
              </w:rPr>
            </w:pPr>
            <w:r w:rsidRPr="00464F59">
              <w:rPr>
                <w:rFonts w:cs="Arial"/>
                <w:bCs/>
                <w:sz w:val="20"/>
              </w:rPr>
              <w:lastRenderedPageBreak/>
              <w:t>Elektroniczne Księgi Wieczyste to system utworzony w celu obsługi postępowania wieczystoksięgowego oraz celu udostępniania stanu prawnego nieruchomości zawartego w księdze wieczystej.</w:t>
            </w:r>
          </w:p>
          <w:p w14:paraId="059AE199" w14:textId="77777777" w:rsidR="00E97EA5" w:rsidRPr="00464F59" w:rsidRDefault="00E97EA5" w:rsidP="00AF5B7A">
            <w:pPr>
              <w:spacing w:line="256" w:lineRule="auto"/>
              <w:rPr>
                <w:rFonts w:cs="Arial"/>
                <w:bCs/>
                <w:sz w:val="20"/>
              </w:rPr>
            </w:pPr>
            <w:r w:rsidRPr="00464F59">
              <w:rPr>
                <w:rFonts w:cs="Arial"/>
                <w:bCs/>
                <w:sz w:val="20"/>
              </w:rPr>
              <w:t>System prowadzi rejestr pod nazwą Centralna baza danych ksiąg wieczystych.</w:t>
            </w:r>
          </w:p>
          <w:p w14:paraId="21CD5E49" w14:textId="77777777" w:rsidR="00E97EA5" w:rsidRPr="00464F59" w:rsidRDefault="00E97EA5" w:rsidP="00AF5B7A">
            <w:pPr>
              <w:spacing w:line="256" w:lineRule="auto"/>
              <w:rPr>
                <w:rFonts w:cs="Arial"/>
                <w:bCs/>
                <w:sz w:val="20"/>
              </w:rPr>
            </w:pPr>
            <w:r w:rsidRPr="00464F59">
              <w:rPr>
                <w:rFonts w:cs="Arial"/>
                <w:bCs/>
                <w:sz w:val="20"/>
              </w:rPr>
              <w:t>Funkcjonalności:</w:t>
            </w:r>
          </w:p>
          <w:p w14:paraId="5EA6D6BB" w14:textId="77777777" w:rsidR="00E97EA5" w:rsidRPr="00464F59" w:rsidRDefault="00E97EA5" w:rsidP="00AF5B7A">
            <w:pPr>
              <w:spacing w:line="256" w:lineRule="auto"/>
              <w:rPr>
                <w:rFonts w:cs="Arial"/>
                <w:bCs/>
                <w:sz w:val="20"/>
              </w:rPr>
            </w:pPr>
            <w:r w:rsidRPr="00464F59">
              <w:rPr>
                <w:rFonts w:cs="Arial"/>
                <w:bCs/>
                <w:sz w:val="20"/>
              </w:rPr>
              <w:t>- Uzyskiwanie odpisu z księgi wieczystej,</w:t>
            </w:r>
          </w:p>
          <w:p w14:paraId="4188B753" w14:textId="77777777" w:rsidR="00E97EA5" w:rsidRPr="00464F59" w:rsidRDefault="00E97EA5" w:rsidP="00AF5B7A">
            <w:pPr>
              <w:spacing w:line="256" w:lineRule="auto"/>
              <w:rPr>
                <w:rFonts w:cs="Arial"/>
                <w:bCs/>
                <w:sz w:val="20"/>
              </w:rPr>
            </w:pPr>
            <w:r w:rsidRPr="00464F59">
              <w:rPr>
                <w:rFonts w:cs="Arial"/>
                <w:bCs/>
                <w:sz w:val="20"/>
              </w:rPr>
              <w:t>- Przeglądanie księgi wieczystej,</w:t>
            </w:r>
          </w:p>
          <w:p w14:paraId="34EDBA81" w14:textId="77777777" w:rsidR="00E97EA5" w:rsidRPr="00464F59" w:rsidRDefault="00E97EA5" w:rsidP="00AF5B7A">
            <w:pPr>
              <w:spacing w:line="256" w:lineRule="auto"/>
              <w:rPr>
                <w:rFonts w:cs="Arial"/>
                <w:bCs/>
                <w:sz w:val="20"/>
              </w:rPr>
            </w:pPr>
            <w:r w:rsidRPr="00464F59">
              <w:rPr>
                <w:rFonts w:cs="Arial"/>
                <w:bCs/>
                <w:sz w:val="20"/>
              </w:rPr>
              <w:t>- Składanie wniosków o wpis do księgi wieczystej,</w:t>
            </w:r>
          </w:p>
          <w:p w14:paraId="1F18A80E" w14:textId="77777777" w:rsidR="00E97EA5" w:rsidRPr="00464F59" w:rsidRDefault="00E97EA5" w:rsidP="00AF5B7A">
            <w:pPr>
              <w:spacing w:line="256" w:lineRule="auto"/>
              <w:rPr>
                <w:rFonts w:cs="Arial"/>
                <w:bCs/>
                <w:sz w:val="20"/>
              </w:rPr>
            </w:pPr>
            <w:r w:rsidRPr="00464F59">
              <w:rPr>
                <w:rFonts w:cs="Arial"/>
                <w:bCs/>
                <w:sz w:val="20"/>
              </w:rPr>
              <w:t>- Wpis do księgi wieczystej,</w:t>
            </w:r>
          </w:p>
          <w:p w14:paraId="0FF3D59D" w14:textId="77777777" w:rsidR="00E97EA5" w:rsidRPr="00464F59" w:rsidRDefault="00E97EA5" w:rsidP="00AF5B7A">
            <w:pPr>
              <w:spacing w:line="256" w:lineRule="auto"/>
              <w:rPr>
                <w:rFonts w:cs="Arial"/>
                <w:bCs/>
                <w:sz w:val="20"/>
              </w:rPr>
            </w:pPr>
            <w:r w:rsidRPr="00464F59">
              <w:rPr>
                <w:rFonts w:cs="Arial"/>
                <w:bCs/>
                <w:sz w:val="20"/>
              </w:rPr>
              <w:t>- Założenie nowej księgi wieczystej,</w:t>
            </w:r>
          </w:p>
          <w:p w14:paraId="1856A82D" w14:textId="77777777" w:rsidR="00E97EA5" w:rsidRPr="00464F59" w:rsidRDefault="00E97EA5" w:rsidP="00AF5B7A">
            <w:pPr>
              <w:spacing w:line="256" w:lineRule="auto"/>
              <w:rPr>
                <w:rFonts w:cs="Arial"/>
                <w:bCs/>
                <w:sz w:val="20"/>
              </w:rPr>
            </w:pPr>
            <w:r w:rsidRPr="00464F59">
              <w:rPr>
                <w:rFonts w:cs="Arial"/>
                <w:bCs/>
                <w:sz w:val="20"/>
              </w:rPr>
              <w:t>- Założenie hipoteki na księdze wieczystej,</w:t>
            </w:r>
          </w:p>
          <w:p w14:paraId="4F7E8C68" w14:textId="77777777" w:rsidR="00E97EA5" w:rsidRPr="00464F59" w:rsidRDefault="00E97EA5" w:rsidP="00AF5B7A">
            <w:pPr>
              <w:spacing w:line="256" w:lineRule="auto"/>
              <w:rPr>
                <w:rFonts w:cs="Arial"/>
                <w:bCs/>
                <w:sz w:val="20"/>
              </w:rPr>
            </w:pPr>
            <w:r w:rsidRPr="00464F59">
              <w:rPr>
                <w:rFonts w:cs="Arial"/>
                <w:bCs/>
                <w:sz w:val="20"/>
              </w:rPr>
              <w:t>- Wprowadzenie wzmianki na księdze wieczystej.</w:t>
            </w:r>
          </w:p>
          <w:p w14:paraId="44DD4540" w14:textId="77777777" w:rsidR="00E97EA5" w:rsidRPr="00C3717D" w:rsidRDefault="00E97EA5" w:rsidP="00AF5B7A">
            <w:pPr>
              <w:spacing w:line="256" w:lineRule="auto"/>
              <w:rPr>
                <w:rFonts w:cs="Arial"/>
                <w:bCs/>
                <w:sz w:val="20"/>
              </w:rPr>
            </w:pPr>
            <w:r w:rsidRPr="00464F59">
              <w:rPr>
                <w:rFonts w:cs="Arial"/>
                <w:bCs/>
                <w:sz w:val="20"/>
              </w:rPr>
              <w:t>System jest zintegrowany z krajowymi systemami teleinformatycznymi.</w:t>
            </w:r>
          </w:p>
        </w:tc>
        <w:tc>
          <w:tcPr>
            <w:tcW w:w="1223" w:type="dxa"/>
            <w:shd w:val="clear" w:color="auto" w:fill="auto"/>
            <w:hideMark/>
          </w:tcPr>
          <w:p w14:paraId="77B68F6C"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p>
        </w:tc>
        <w:tc>
          <w:tcPr>
            <w:tcW w:w="1818" w:type="dxa"/>
            <w:shd w:val="clear" w:color="auto" w:fill="auto"/>
            <w:hideMark/>
          </w:tcPr>
          <w:p w14:paraId="31A92702" w14:textId="77777777" w:rsidR="00E97EA5" w:rsidRPr="00C3717D" w:rsidRDefault="00E97EA5" w:rsidP="00AF5B7A">
            <w:pPr>
              <w:spacing w:line="256" w:lineRule="auto"/>
              <w:rPr>
                <w:rFonts w:cs="Arial"/>
                <w:bCs/>
                <w:sz w:val="20"/>
              </w:rPr>
            </w:pPr>
            <w:r w:rsidRPr="00C3717D">
              <w:rPr>
                <w:rFonts w:cs="Arial"/>
                <w:bCs/>
                <w:sz w:val="20"/>
              </w:rPr>
              <w:t> -</w:t>
            </w:r>
          </w:p>
        </w:tc>
      </w:tr>
      <w:tr w:rsidR="00DD06F1" w:rsidRPr="00C3717D" w14:paraId="3E54F438" w14:textId="77777777" w:rsidTr="00CB338B">
        <w:trPr>
          <w:tblHeader/>
        </w:trPr>
        <w:tc>
          <w:tcPr>
            <w:tcW w:w="486" w:type="dxa"/>
            <w:shd w:val="clear" w:color="auto" w:fill="auto"/>
            <w:hideMark/>
          </w:tcPr>
          <w:p w14:paraId="5A648224"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5CE18428" w14:textId="77777777" w:rsidR="00E97EA5" w:rsidRPr="00C3717D" w:rsidRDefault="00E97EA5" w:rsidP="00AF5B7A">
            <w:pPr>
              <w:spacing w:line="257" w:lineRule="auto"/>
              <w:rPr>
                <w:rFonts w:cs="Arial"/>
                <w:bCs/>
                <w:sz w:val="20"/>
              </w:rPr>
            </w:pPr>
            <w:r w:rsidRPr="00C3717D">
              <w:rPr>
                <w:rFonts w:cs="Arial"/>
                <w:bCs/>
                <w:sz w:val="20"/>
              </w:rPr>
              <w:t>eTW</w:t>
            </w:r>
          </w:p>
        </w:tc>
        <w:tc>
          <w:tcPr>
            <w:tcW w:w="1488" w:type="dxa"/>
            <w:shd w:val="clear" w:color="auto" w:fill="auto"/>
          </w:tcPr>
          <w:p w14:paraId="5297CDA5"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24B907FD" w14:textId="77777777" w:rsidR="00E97EA5" w:rsidRPr="00464F59" w:rsidRDefault="00E97EA5" w:rsidP="00AF5B7A">
            <w:pPr>
              <w:spacing w:line="256" w:lineRule="auto"/>
              <w:rPr>
                <w:rFonts w:cs="Arial"/>
                <w:bCs/>
                <w:sz w:val="20"/>
              </w:rPr>
            </w:pPr>
            <w:r w:rsidRPr="00464F59">
              <w:rPr>
                <w:rFonts w:cs="Arial"/>
                <w:bCs/>
                <w:sz w:val="20"/>
              </w:rPr>
              <w:t>Bramka Elektronicznych Tytułów Wykonawczych (eTW) to system wspierający elektroniczną wymianę tytułów wykonawczych pomiędzy wierzycielami a organami egzekucyjnymi Krajowej Administracji Skarbowej.</w:t>
            </w:r>
          </w:p>
          <w:p w14:paraId="69742E9A" w14:textId="77777777" w:rsidR="00E97EA5" w:rsidRPr="00464F59" w:rsidRDefault="00E97EA5" w:rsidP="00AF5B7A">
            <w:pPr>
              <w:spacing w:line="256" w:lineRule="auto"/>
              <w:rPr>
                <w:rFonts w:cs="Arial"/>
                <w:bCs/>
                <w:sz w:val="20"/>
              </w:rPr>
            </w:pPr>
            <w:r w:rsidRPr="00464F59">
              <w:rPr>
                <w:rFonts w:cs="Arial"/>
                <w:bCs/>
                <w:sz w:val="20"/>
              </w:rPr>
              <w:t xml:space="preserve">Celem systemu jest zapewnienie elektronicznego sporządzania, przesyłania i weryfikacji tytułów wykonawczych oraz automatycznego przekazywania danych </w:t>
            </w:r>
            <w:r>
              <w:rPr>
                <w:rFonts w:cs="Arial"/>
                <w:bCs/>
                <w:sz w:val="20"/>
              </w:rPr>
              <w:t xml:space="preserve">z tych tytułów </w:t>
            </w:r>
            <w:r w:rsidRPr="00464F59">
              <w:rPr>
                <w:rFonts w:cs="Arial"/>
                <w:bCs/>
                <w:sz w:val="20"/>
              </w:rPr>
              <w:t>do systemów obsługujących postępowania egzekucyjne.</w:t>
            </w:r>
          </w:p>
          <w:p w14:paraId="292CC4E8" w14:textId="77777777" w:rsidR="00E97EA5" w:rsidRPr="00464F59" w:rsidRDefault="00E97EA5" w:rsidP="00AF5B7A">
            <w:pPr>
              <w:spacing w:line="256" w:lineRule="auto"/>
              <w:rPr>
                <w:rFonts w:cs="Arial"/>
                <w:bCs/>
                <w:sz w:val="20"/>
              </w:rPr>
            </w:pPr>
            <w:r w:rsidRPr="00464F59">
              <w:rPr>
                <w:rFonts w:cs="Arial"/>
                <w:bCs/>
                <w:sz w:val="20"/>
              </w:rPr>
              <w:t>System nie prowadzi rejestrów publicznych.</w:t>
            </w:r>
          </w:p>
          <w:p w14:paraId="358AAE88" w14:textId="77777777" w:rsidR="00E97EA5" w:rsidRPr="00464F59" w:rsidRDefault="00E97EA5" w:rsidP="00AF5B7A">
            <w:pPr>
              <w:spacing w:line="256" w:lineRule="auto"/>
              <w:rPr>
                <w:rFonts w:cs="Arial"/>
                <w:bCs/>
                <w:sz w:val="20"/>
              </w:rPr>
            </w:pPr>
            <w:r w:rsidRPr="00464F59">
              <w:rPr>
                <w:rFonts w:cs="Arial"/>
                <w:bCs/>
                <w:sz w:val="20"/>
              </w:rPr>
              <w:t>Główne grupy funkcjonalności:</w:t>
            </w:r>
          </w:p>
          <w:p w14:paraId="24565E5E" w14:textId="77777777" w:rsidR="00E97EA5" w:rsidRPr="00464F59" w:rsidRDefault="00E97EA5" w:rsidP="00AF5B7A">
            <w:pPr>
              <w:spacing w:line="256" w:lineRule="auto"/>
              <w:rPr>
                <w:rFonts w:cs="Arial"/>
                <w:bCs/>
                <w:sz w:val="20"/>
              </w:rPr>
            </w:pPr>
          </w:p>
          <w:p w14:paraId="206EF027" w14:textId="77777777" w:rsidR="00E97EA5" w:rsidRPr="00464F59" w:rsidRDefault="00E97EA5" w:rsidP="00AF5B7A">
            <w:pPr>
              <w:spacing w:line="256" w:lineRule="auto"/>
              <w:rPr>
                <w:rFonts w:cs="Arial"/>
                <w:bCs/>
                <w:sz w:val="20"/>
              </w:rPr>
            </w:pPr>
            <w:r w:rsidRPr="00464F59">
              <w:rPr>
                <w:rFonts w:cs="Arial"/>
                <w:bCs/>
                <w:sz w:val="20"/>
              </w:rPr>
              <w:t>Sporządzanie i przekazywanie tytułów wykonawczych – umożliwienie wierzycielom sporządzania i elektronicznego przekazywania tytułów wykonawczych do naczelników urzędów skarbowych jako organów egzekucyjnych,</w:t>
            </w:r>
          </w:p>
          <w:p w14:paraId="5AFFBDE4" w14:textId="77777777" w:rsidR="00E97EA5" w:rsidRPr="00464F59" w:rsidRDefault="00E97EA5" w:rsidP="00AF5B7A">
            <w:pPr>
              <w:spacing w:line="256" w:lineRule="auto"/>
              <w:rPr>
                <w:rFonts w:cs="Arial"/>
                <w:bCs/>
                <w:sz w:val="20"/>
              </w:rPr>
            </w:pPr>
            <w:r w:rsidRPr="00464F59">
              <w:rPr>
                <w:rFonts w:cs="Arial"/>
                <w:bCs/>
                <w:sz w:val="20"/>
              </w:rPr>
              <w:lastRenderedPageBreak/>
              <w:t>Przyjmowanie i weryfikacja tytułów wykonawczych – weryfikacja przesyłanych plików XML oraz wystawianie Urzędowego Poświadczenia Odbioru (UPO),</w:t>
            </w:r>
          </w:p>
          <w:p w14:paraId="2024B6BC" w14:textId="77777777" w:rsidR="00E97EA5" w:rsidRPr="00464F59" w:rsidRDefault="00E97EA5" w:rsidP="00AF5B7A">
            <w:pPr>
              <w:spacing w:line="256" w:lineRule="auto"/>
              <w:rPr>
                <w:rFonts w:cs="Arial"/>
                <w:bCs/>
                <w:sz w:val="20"/>
              </w:rPr>
            </w:pPr>
            <w:r w:rsidRPr="00464F59">
              <w:rPr>
                <w:rFonts w:cs="Arial"/>
                <w:bCs/>
                <w:sz w:val="20"/>
              </w:rPr>
              <w:t>Przekazywanie dokumentów – przesyłanie zweryfikowanych tytułów wykonawczych do systemów obsługujących postępowania egzekucyjne,</w:t>
            </w:r>
          </w:p>
          <w:p w14:paraId="3B831B25" w14:textId="77777777" w:rsidR="00E97EA5" w:rsidRPr="00464F59" w:rsidRDefault="00E97EA5" w:rsidP="00AF5B7A">
            <w:pPr>
              <w:spacing w:line="256" w:lineRule="auto"/>
              <w:rPr>
                <w:rFonts w:cs="Arial"/>
                <w:bCs/>
                <w:sz w:val="20"/>
              </w:rPr>
            </w:pPr>
            <w:r w:rsidRPr="00464F59">
              <w:rPr>
                <w:rFonts w:cs="Arial"/>
                <w:bCs/>
                <w:sz w:val="20"/>
              </w:rPr>
              <w:t>Przechowywanie dokumentów – składowanie plików XML oraz załączników.</w:t>
            </w:r>
          </w:p>
          <w:p w14:paraId="2FB533E8" w14:textId="77777777" w:rsidR="00E97EA5" w:rsidRPr="00464F59" w:rsidRDefault="00E97EA5" w:rsidP="00AF5B7A">
            <w:pPr>
              <w:spacing w:line="256" w:lineRule="auto"/>
              <w:rPr>
                <w:rFonts w:cs="Arial"/>
                <w:bCs/>
                <w:sz w:val="20"/>
              </w:rPr>
            </w:pPr>
          </w:p>
          <w:p w14:paraId="55952079" w14:textId="77777777" w:rsidR="00E97EA5" w:rsidRPr="00464F59" w:rsidRDefault="00E97EA5" w:rsidP="00AF5B7A">
            <w:pPr>
              <w:spacing w:line="256" w:lineRule="auto"/>
              <w:rPr>
                <w:rFonts w:cs="Arial"/>
                <w:bCs/>
                <w:sz w:val="20"/>
              </w:rPr>
            </w:pPr>
            <w:r w:rsidRPr="00464F59">
              <w:rPr>
                <w:rFonts w:cs="Arial"/>
                <w:bCs/>
                <w:sz w:val="20"/>
              </w:rPr>
              <w:t>System jest zintegrowany z następującymi systemami:</w:t>
            </w:r>
          </w:p>
          <w:p w14:paraId="550BAFF3" w14:textId="77777777" w:rsidR="00E97EA5" w:rsidRPr="00464F59" w:rsidRDefault="00E97EA5" w:rsidP="00AF5B7A">
            <w:pPr>
              <w:spacing w:line="256" w:lineRule="auto"/>
              <w:rPr>
                <w:rFonts w:cs="Arial"/>
                <w:bCs/>
                <w:sz w:val="20"/>
              </w:rPr>
            </w:pPr>
          </w:p>
          <w:p w14:paraId="3C69EFFE" w14:textId="77777777" w:rsidR="00E97EA5" w:rsidRPr="00464F59" w:rsidRDefault="00E97EA5" w:rsidP="00AF5B7A">
            <w:pPr>
              <w:spacing w:line="256" w:lineRule="auto"/>
              <w:rPr>
                <w:rFonts w:cs="Arial"/>
                <w:bCs/>
                <w:sz w:val="20"/>
              </w:rPr>
            </w:pPr>
            <w:r w:rsidRPr="00464F59">
              <w:rPr>
                <w:rFonts w:cs="Arial"/>
                <w:bCs/>
                <w:sz w:val="20"/>
              </w:rPr>
              <w:t>MPI_eTW (Platforma Integracyjna) – w zakresie przekazywania tytułów wykonawczych do dalszego przetwarzania,</w:t>
            </w:r>
          </w:p>
          <w:p w14:paraId="4728C0A2" w14:textId="77777777" w:rsidR="00E97EA5" w:rsidRPr="00464F59" w:rsidRDefault="00E97EA5" w:rsidP="00AF5B7A">
            <w:pPr>
              <w:spacing w:line="256" w:lineRule="auto"/>
              <w:rPr>
                <w:rFonts w:cs="Arial"/>
                <w:bCs/>
                <w:sz w:val="20"/>
              </w:rPr>
            </w:pPr>
            <w:r w:rsidRPr="00464F59">
              <w:rPr>
                <w:rFonts w:cs="Arial"/>
                <w:bCs/>
                <w:sz w:val="20"/>
              </w:rPr>
              <w:t>uDok – w zakresie przechowywania i wizualizacji dokumentów oraz przygotowania danych do przekazania do systemu MEGZ,</w:t>
            </w:r>
          </w:p>
          <w:p w14:paraId="0172ED22" w14:textId="77777777" w:rsidR="00E97EA5" w:rsidRPr="00C3717D" w:rsidRDefault="00E97EA5" w:rsidP="00AF5B7A">
            <w:pPr>
              <w:spacing w:line="256" w:lineRule="auto"/>
              <w:rPr>
                <w:rFonts w:cs="Arial"/>
                <w:bCs/>
                <w:sz w:val="20"/>
              </w:rPr>
            </w:pPr>
            <w:r w:rsidRPr="00464F59">
              <w:rPr>
                <w:rFonts w:cs="Arial"/>
                <w:bCs/>
                <w:sz w:val="20"/>
              </w:rPr>
              <w:t>MEGZ (Moduł Egzekucji) – w zakresie przekazywania danych o tytułach wykonawczych do obsługi postępowań egzekucyjnych.</w:t>
            </w:r>
          </w:p>
        </w:tc>
        <w:tc>
          <w:tcPr>
            <w:tcW w:w="1223" w:type="dxa"/>
            <w:shd w:val="clear" w:color="auto" w:fill="auto"/>
            <w:hideMark/>
          </w:tcPr>
          <w:p w14:paraId="30FFE281" w14:textId="77777777" w:rsidR="00E97EA5" w:rsidRPr="00C3717D" w:rsidRDefault="00E97EA5" w:rsidP="00AF5B7A">
            <w:pPr>
              <w:spacing w:line="256" w:lineRule="auto"/>
              <w:rPr>
                <w:rFonts w:cs="Arial"/>
                <w:bCs/>
                <w:sz w:val="20"/>
              </w:rPr>
            </w:pPr>
            <w:r>
              <w:rPr>
                <w:rFonts w:cs="Arial"/>
                <w:bCs/>
                <w:sz w:val="20"/>
              </w:rPr>
              <w:lastRenderedPageBreak/>
              <w:t>istniejące</w:t>
            </w:r>
          </w:p>
        </w:tc>
        <w:tc>
          <w:tcPr>
            <w:tcW w:w="1818" w:type="dxa"/>
            <w:shd w:val="clear" w:color="auto" w:fill="auto"/>
          </w:tcPr>
          <w:p w14:paraId="63A14EB2" w14:textId="77777777" w:rsidR="00E97EA5" w:rsidRPr="00C3717D" w:rsidRDefault="00E97EA5" w:rsidP="00AF5B7A">
            <w:pPr>
              <w:spacing w:line="256" w:lineRule="auto"/>
              <w:rPr>
                <w:rFonts w:cs="Arial"/>
                <w:bCs/>
                <w:sz w:val="20"/>
              </w:rPr>
            </w:pPr>
          </w:p>
        </w:tc>
      </w:tr>
      <w:tr w:rsidR="00DD06F1" w:rsidRPr="00C3717D" w14:paraId="1A190A86" w14:textId="77777777" w:rsidTr="00CB338B">
        <w:trPr>
          <w:tblHeader/>
        </w:trPr>
        <w:tc>
          <w:tcPr>
            <w:tcW w:w="486" w:type="dxa"/>
            <w:shd w:val="clear" w:color="auto" w:fill="auto"/>
            <w:hideMark/>
          </w:tcPr>
          <w:p w14:paraId="5C29D991"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4C8C659E" w14:textId="77777777" w:rsidR="00E97EA5" w:rsidRPr="00C3717D" w:rsidRDefault="00E97EA5" w:rsidP="00AF5B7A">
            <w:pPr>
              <w:spacing w:line="257" w:lineRule="auto"/>
              <w:rPr>
                <w:rFonts w:cs="Arial"/>
                <w:bCs/>
                <w:sz w:val="20"/>
              </w:rPr>
            </w:pPr>
            <w:r w:rsidRPr="00C3717D">
              <w:rPr>
                <w:rFonts w:cs="Arial"/>
                <w:bCs/>
                <w:sz w:val="20"/>
              </w:rPr>
              <w:t>e</w:t>
            </w:r>
            <w:r>
              <w:rPr>
                <w:rFonts w:cs="Arial"/>
                <w:bCs/>
                <w:sz w:val="20"/>
              </w:rPr>
              <w:t>US</w:t>
            </w:r>
          </w:p>
        </w:tc>
        <w:tc>
          <w:tcPr>
            <w:tcW w:w="1488" w:type="dxa"/>
            <w:shd w:val="clear" w:color="auto" w:fill="auto"/>
          </w:tcPr>
          <w:p w14:paraId="4123455A"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01285734" w14:textId="77777777" w:rsidR="00E97EA5" w:rsidRPr="00464F59" w:rsidRDefault="00E97EA5" w:rsidP="00AF5B7A">
            <w:pPr>
              <w:spacing w:line="256" w:lineRule="auto"/>
              <w:rPr>
                <w:rFonts w:cs="Arial"/>
                <w:bCs/>
                <w:sz w:val="20"/>
              </w:rPr>
            </w:pPr>
            <w:r w:rsidRPr="00464F59">
              <w:rPr>
                <w:rFonts w:cs="Arial"/>
                <w:bCs/>
                <w:sz w:val="20"/>
              </w:rPr>
              <w:t>eUrząd Skarbowy to system wspierający realizację e-usług Krajowej Administracji Skarbowej w formie aplikacji webowej i mobilnej. System umożliwia zalogowanym użytkownikom dostęp do usług cyfrowych przygotowanych w ramach projektu e-Urząd, obejmujących:</w:t>
            </w:r>
          </w:p>
          <w:p w14:paraId="03A620A3" w14:textId="77777777" w:rsidR="00E97EA5" w:rsidRPr="00464F59" w:rsidRDefault="00E97EA5" w:rsidP="00AF5B7A">
            <w:pPr>
              <w:spacing w:line="256" w:lineRule="auto"/>
              <w:rPr>
                <w:rFonts w:cs="Arial"/>
                <w:bCs/>
                <w:sz w:val="20"/>
              </w:rPr>
            </w:pPr>
            <w:r w:rsidRPr="00464F59">
              <w:rPr>
                <w:rFonts w:cs="Arial"/>
                <w:bCs/>
                <w:sz w:val="20"/>
              </w:rPr>
              <w:t>e-podatnik</w:t>
            </w:r>
          </w:p>
          <w:p w14:paraId="173ED048" w14:textId="77777777" w:rsidR="00E97EA5" w:rsidRPr="00464F59" w:rsidRDefault="00E97EA5" w:rsidP="00AF5B7A">
            <w:pPr>
              <w:spacing w:line="256" w:lineRule="auto"/>
              <w:rPr>
                <w:rFonts w:cs="Arial"/>
                <w:bCs/>
                <w:sz w:val="20"/>
              </w:rPr>
            </w:pPr>
            <w:r w:rsidRPr="00464F59">
              <w:rPr>
                <w:rFonts w:cs="Arial"/>
                <w:bCs/>
                <w:sz w:val="20"/>
              </w:rPr>
              <w:t>e-płatnik</w:t>
            </w:r>
          </w:p>
          <w:p w14:paraId="5FC90891" w14:textId="77777777" w:rsidR="00E97EA5" w:rsidRPr="00464F59" w:rsidRDefault="00E97EA5" w:rsidP="00AF5B7A">
            <w:pPr>
              <w:spacing w:line="256" w:lineRule="auto"/>
              <w:rPr>
                <w:rFonts w:cs="Arial"/>
                <w:bCs/>
                <w:sz w:val="20"/>
              </w:rPr>
            </w:pPr>
            <w:r w:rsidRPr="00464F59">
              <w:rPr>
                <w:rFonts w:cs="Arial"/>
                <w:bCs/>
                <w:sz w:val="20"/>
              </w:rPr>
              <w:t>e-pełnomocnik</w:t>
            </w:r>
          </w:p>
          <w:p w14:paraId="3E5A9C44" w14:textId="77777777" w:rsidR="00E97EA5" w:rsidRPr="00464F59" w:rsidRDefault="00E97EA5" w:rsidP="00AF5B7A">
            <w:pPr>
              <w:spacing w:line="256" w:lineRule="auto"/>
              <w:rPr>
                <w:rFonts w:cs="Arial"/>
                <w:bCs/>
                <w:sz w:val="20"/>
              </w:rPr>
            </w:pPr>
            <w:r w:rsidRPr="00464F59">
              <w:rPr>
                <w:rFonts w:cs="Arial"/>
                <w:bCs/>
                <w:sz w:val="20"/>
              </w:rPr>
              <w:t>e-komornik</w:t>
            </w:r>
          </w:p>
          <w:p w14:paraId="3529B6D8" w14:textId="77777777" w:rsidR="00E97EA5" w:rsidRPr="00464F59" w:rsidRDefault="00E97EA5" w:rsidP="00AF5B7A">
            <w:pPr>
              <w:spacing w:line="256" w:lineRule="auto"/>
              <w:rPr>
                <w:rFonts w:cs="Arial"/>
                <w:bCs/>
                <w:sz w:val="20"/>
              </w:rPr>
            </w:pPr>
            <w:r w:rsidRPr="00464F59">
              <w:rPr>
                <w:rFonts w:cs="Arial"/>
                <w:bCs/>
                <w:sz w:val="20"/>
              </w:rPr>
              <w:t>e-notariusz</w:t>
            </w:r>
          </w:p>
          <w:p w14:paraId="1C5843A7" w14:textId="77777777" w:rsidR="00E97EA5" w:rsidRPr="00464F59" w:rsidRDefault="00E97EA5" w:rsidP="00AF5B7A">
            <w:pPr>
              <w:spacing w:line="256" w:lineRule="auto"/>
              <w:rPr>
                <w:rFonts w:cs="Arial"/>
                <w:bCs/>
                <w:sz w:val="20"/>
              </w:rPr>
            </w:pPr>
            <w:r w:rsidRPr="00464F59">
              <w:rPr>
                <w:rFonts w:cs="Arial"/>
                <w:bCs/>
                <w:sz w:val="20"/>
              </w:rPr>
              <w:t>Celem systemu jest zapewnienie bezpiecznego i wygodnego dostępu do usług podatkowych online, w tym obsługi spraw podatkowych, obowiązków informacyjnych oraz czynności egzekucyjnych.</w:t>
            </w:r>
          </w:p>
          <w:p w14:paraId="01282694" w14:textId="77777777" w:rsidR="00E97EA5" w:rsidRPr="00464F59" w:rsidRDefault="00E97EA5" w:rsidP="00AF5B7A">
            <w:pPr>
              <w:spacing w:line="256" w:lineRule="auto"/>
              <w:rPr>
                <w:rFonts w:cs="Arial"/>
                <w:bCs/>
                <w:sz w:val="20"/>
              </w:rPr>
            </w:pPr>
            <w:r w:rsidRPr="00464F59">
              <w:rPr>
                <w:rFonts w:cs="Arial"/>
                <w:bCs/>
                <w:sz w:val="20"/>
              </w:rPr>
              <w:t>System nie prowadzi rejestrów publicznych.</w:t>
            </w:r>
          </w:p>
          <w:p w14:paraId="7C5CA51F" w14:textId="77777777" w:rsidR="00E97EA5" w:rsidRPr="00464F59" w:rsidRDefault="00E97EA5" w:rsidP="00AF5B7A">
            <w:pPr>
              <w:spacing w:line="256" w:lineRule="auto"/>
              <w:rPr>
                <w:rFonts w:cs="Arial"/>
                <w:bCs/>
                <w:sz w:val="20"/>
              </w:rPr>
            </w:pPr>
            <w:r w:rsidRPr="00464F59">
              <w:rPr>
                <w:rFonts w:cs="Arial"/>
                <w:bCs/>
                <w:sz w:val="20"/>
              </w:rPr>
              <w:t>Główne grupy funkcjonalności:</w:t>
            </w:r>
          </w:p>
          <w:p w14:paraId="0937A0A9" w14:textId="77777777" w:rsidR="00E97EA5" w:rsidRPr="00464F59" w:rsidRDefault="00E97EA5" w:rsidP="00AF5B7A">
            <w:pPr>
              <w:spacing w:line="256" w:lineRule="auto"/>
              <w:rPr>
                <w:rFonts w:cs="Arial"/>
                <w:bCs/>
                <w:sz w:val="20"/>
              </w:rPr>
            </w:pPr>
            <w:r w:rsidRPr="00464F59">
              <w:rPr>
                <w:rFonts w:cs="Arial"/>
                <w:bCs/>
                <w:sz w:val="20"/>
              </w:rPr>
              <w:lastRenderedPageBreak/>
              <w:t>– e-konto podatnika – dla podatników PIT, CIT, VAT (osoby fizyczne i organizacje), umożliwia realizację czynności związanych z transakcjami, obowiązkami informacyjnymi oraz postępowaniem podatkowym drogą elektroniczną</w:t>
            </w:r>
          </w:p>
          <w:p w14:paraId="361B1EEE" w14:textId="77777777" w:rsidR="00E97EA5" w:rsidRPr="00464F59" w:rsidRDefault="00E97EA5" w:rsidP="00AF5B7A">
            <w:pPr>
              <w:spacing w:line="256" w:lineRule="auto"/>
              <w:rPr>
                <w:rFonts w:cs="Arial"/>
                <w:bCs/>
                <w:sz w:val="20"/>
              </w:rPr>
            </w:pPr>
            <w:r w:rsidRPr="00464F59">
              <w:rPr>
                <w:rFonts w:cs="Arial"/>
                <w:bCs/>
                <w:sz w:val="20"/>
              </w:rPr>
              <w:t>– e-konto płatnika – dla płatników zaliczek na PIT, umożliwia realizację czynności podatkowych drogą elektroniczną</w:t>
            </w:r>
          </w:p>
          <w:p w14:paraId="497E5864" w14:textId="77777777" w:rsidR="00E97EA5" w:rsidRPr="00464F59" w:rsidRDefault="00E97EA5" w:rsidP="00AF5B7A">
            <w:pPr>
              <w:spacing w:line="256" w:lineRule="auto"/>
              <w:rPr>
                <w:rFonts w:cs="Arial"/>
                <w:bCs/>
                <w:sz w:val="20"/>
              </w:rPr>
            </w:pPr>
            <w:r w:rsidRPr="00464F59">
              <w:rPr>
                <w:rFonts w:cs="Arial"/>
                <w:bCs/>
                <w:sz w:val="20"/>
              </w:rPr>
              <w:t>– e-konto pełnomocnika – dla osób fizycznych posiadających pełnomocnictwo, umożliwia dostęp do danych i spraw podatkowych</w:t>
            </w:r>
          </w:p>
          <w:p w14:paraId="0F11DC8F" w14:textId="77777777" w:rsidR="00E97EA5" w:rsidRPr="00464F59" w:rsidRDefault="00E97EA5" w:rsidP="00AF5B7A">
            <w:pPr>
              <w:spacing w:line="256" w:lineRule="auto"/>
              <w:rPr>
                <w:rFonts w:cs="Arial"/>
                <w:bCs/>
                <w:sz w:val="20"/>
              </w:rPr>
            </w:pPr>
            <w:r w:rsidRPr="00464F59">
              <w:rPr>
                <w:rFonts w:cs="Arial"/>
                <w:bCs/>
                <w:sz w:val="20"/>
              </w:rPr>
              <w:t>– e-konto komornika – dla komorników sądowych, umożliwia realizację obowiązków informacyjnych oraz czynności egzekucyjnych w administracji</w:t>
            </w:r>
          </w:p>
          <w:p w14:paraId="3B470077" w14:textId="77777777" w:rsidR="00E97EA5" w:rsidRPr="00464F59" w:rsidRDefault="00E97EA5" w:rsidP="00AF5B7A">
            <w:pPr>
              <w:spacing w:line="256" w:lineRule="auto"/>
              <w:rPr>
                <w:rFonts w:cs="Arial"/>
                <w:bCs/>
                <w:sz w:val="20"/>
              </w:rPr>
            </w:pPr>
            <w:r w:rsidRPr="00464F59">
              <w:rPr>
                <w:rFonts w:cs="Arial"/>
                <w:bCs/>
                <w:sz w:val="20"/>
              </w:rPr>
              <w:t>– e-konto notariusza – dla notariuszy, umożliwia realizację obowiązków informacyjnych i transakcyjnych</w:t>
            </w:r>
          </w:p>
          <w:p w14:paraId="2DE996A5" w14:textId="77777777" w:rsidR="00E97EA5" w:rsidRPr="00464F59" w:rsidRDefault="00E97EA5" w:rsidP="00AF5B7A">
            <w:pPr>
              <w:spacing w:line="256" w:lineRule="auto"/>
              <w:rPr>
                <w:rFonts w:cs="Arial"/>
                <w:bCs/>
                <w:sz w:val="20"/>
              </w:rPr>
            </w:pPr>
            <w:r w:rsidRPr="00464F59">
              <w:rPr>
                <w:rFonts w:cs="Arial"/>
                <w:bCs/>
                <w:sz w:val="20"/>
              </w:rPr>
              <w:t>– Publikacja innych e-usług realizowanych w ramach odrębnych projektów</w:t>
            </w:r>
          </w:p>
          <w:p w14:paraId="7545015E" w14:textId="77777777" w:rsidR="00E97EA5" w:rsidRPr="00464F59" w:rsidRDefault="00E97EA5" w:rsidP="00AF5B7A">
            <w:pPr>
              <w:spacing w:line="256" w:lineRule="auto"/>
              <w:rPr>
                <w:rFonts w:cs="Arial"/>
                <w:bCs/>
                <w:sz w:val="20"/>
              </w:rPr>
            </w:pPr>
            <w:r w:rsidRPr="00464F59">
              <w:rPr>
                <w:rFonts w:cs="Arial"/>
                <w:bCs/>
                <w:sz w:val="20"/>
              </w:rPr>
              <w:t>Źródło danych:</w:t>
            </w:r>
          </w:p>
          <w:p w14:paraId="735273A6" w14:textId="77777777" w:rsidR="00E97EA5" w:rsidRPr="00464F59" w:rsidRDefault="00E97EA5" w:rsidP="00AF5B7A">
            <w:pPr>
              <w:spacing w:line="256" w:lineRule="auto"/>
              <w:rPr>
                <w:rFonts w:cs="Arial"/>
                <w:bCs/>
                <w:sz w:val="20"/>
              </w:rPr>
            </w:pPr>
            <w:r w:rsidRPr="00464F59">
              <w:rPr>
                <w:rFonts w:cs="Arial"/>
                <w:bCs/>
                <w:sz w:val="20"/>
              </w:rPr>
              <w:t>System korzysta z danych zgromadzonych w platformie Data Hub.</w:t>
            </w:r>
          </w:p>
          <w:p w14:paraId="3D2B94ED" w14:textId="77777777" w:rsidR="00E97EA5" w:rsidRPr="00464F59" w:rsidRDefault="00E97EA5" w:rsidP="00AF5B7A">
            <w:pPr>
              <w:spacing w:line="256" w:lineRule="auto"/>
              <w:rPr>
                <w:rFonts w:cs="Arial"/>
                <w:bCs/>
                <w:sz w:val="20"/>
              </w:rPr>
            </w:pPr>
            <w:r w:rsidRPr="00464F59">
              <w:rPr>
                <w:rFonts w:cs="Arial"/>
                <w:bCs/>
                <w:sz w:val="20"/>
              </w:rPr>
              <w:t>System jest zintegrowany z:</w:t>
            </w:r>
          </w:p>
          <w:p w14:paraId="4BFD180C" w14:textId="77777777" w:rsidR="00E97EA5" w:rsidRPr="00C3717D" w:rsidRDefault="00E97EA5" w:rsidP="00AF5B7A">
            <w:pPr>
              <w:spacing w:line="256" w:lineRule="auto"/>
              <w:rPr>
                <w:rFonts w:cs="Arial"/>
                <w:bCs/>
                <w:sz w:val="20"/>
              </w:rPr>
            </w:pPr>
            <w:r w:rsidRPr="00464F59">
              <w:rPr>
                <w:rFonts w:cs="Arial"/>
                <w:bCs/>
                <w:sz w:val="20"/>
              </w:rPr>
              <w:t>– Krajowymi systemami teleinformatycznymi</w:t>
            </w:r>
          </w:p>
        </w:tc>
        <w:tc>
          <w:tcPr>
            <w:tcW w:w="1223" w:type="dxa"/>
            <w:shd w:val="clear" w:color="auto" w:fill="auto"/>
            <w:hideMark/>
          </w:tcPr>
          <w:p w14:paraId="479056EE" w14:textId="77777777" w:rsidR="00E97EA5" w:rsidRPr="00C3717D" w:rsidRDefault="00E97EA5" w:rsidP="00AF5B7A">
            <w:pPr>
              <w:spacing w:line="256" w:lineRule="auto"/>
              <w:rPr>
                <w:rFonts w:cs="Arial"/>
                <w:bCs/>
                <w:sz w:val="20"/>
              </w:rPr>
            </w:pPr>
            <w:r>
              <w:rPr>
                <w:rFonts w:cs="Arial"/>
                <w:bCs/>
                <w:sz w:val="20"/>
              </w:rPr>
              <w:lastRenderedPageBreak/>
              <w:t>modyfikowane</w:t>
            </w:r>
          </w:p>
        </w:tc>
        <w:tc>
          <w:tcPr>
            <w:tcW w:w="1818" w:type="dxa"/>
            <w:shd w:val="clear" w:color="auto" w:fill="auto"/>
            <w:hideMark/>
          </w:tcPr>
          <w:p w14:paraId="0763C8BF" w14:textId="77777777" w:rsidR="00E97EA5" w:rsidRPr="00C3717D" w:rsidRDefault="00E97EA5" w:rsidP="00AF5B7A">
            <w:pPr>
              <w:spacing w:line="256" w:lineRule="auto"/>
              <w:rPr>
                <w:rFonts w:cs="Arial"/>
                <w:bCs/>
                <w:sz w:val="20"/>
              </w:rPr>
            </w:pPr>
            <w:r w:rsidRPr="00C3717D">
              <w:rPr>
                <w:rFonts w:cs="Arial"/>
                <w:bCs/>
                <w:sz w:val="20"/>
              </w:rPr>
              <w:t> </w:t>
            </w:r>
            <w:r>
              <w:rPr>
                <w:rFonts w:cs="Arial"/>
                <w:bCs/>
                <w:sz w:val="20"/>
              </w:rPr>
              <w:t xml:space="preserve">Wytworzenie modułu odpowiedzialnego za prezentowanie danych dotyczących prowadzonych postępowań egzekucyjnych, opłacenie dochodzonych należności oraz korespondencje z Organem Egzekucyjnym. </w:t>
            </w:r>
          </w:p>
        </w:tc>
      </w:tr>
      <w:tr w:rsidR="00DD06F1" w:rsidRPr="00C3717D" w14:paraId="07884FA6" w14:textId="77777777" w:rsidTr="00CB338B">
        <w:trPr>
          <w:tblHeader/>
        </w:trPr>
        <w:tc>
          <w:tcPr>
            <w:tcW w:w="486" w:type="dxa"/>
            <w:shd w:val="clear" w:color="auto" w:fill="auto"/>
            <w:hideMark/>
          </w:tcPr>
          <w:p w14:paraId="4DB586ED"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4806208B" w14:textId="77777777" w:rsidR="00E97EA5" w:rsidRPr="00C3717D" w:rsidRDefault="00E97EA5" w:rsidP="00AF5B7A">
            <w:pPr>
              <w:spacing w:line="257" w:lineRule="auto"/>
              <w:rPr>
                <w:rFonts w:cs="Arial"/>
                <w:bCs/>
                <w:sz w:val="20"/>
              </w:rPr>
            </w:pPr>
            <w:r w:rsidRPr="00C3717D">
              <w:rPr>
                <w:rFonts w:cs="Arial"/>
                <w:bCs/>
                <w:sz w:val="20"/>
              </w:rPr>
              <w:t xml:space="preserve">JSP ADM </w:t>
            </w:r>
          </w:p>
        </w:tc>
        <w:tc>
          <w:tcPr>
            <w:tcW w:w="1488" w:type="dxa"/>
            <w:shd w:val="clear" w:color="auto" w:fill="auto"/>
          </w:tcPr>
          <w:p w14:paraId="2E1B444C"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6717DC3E" w14:textId="77777777" w:rsidR="00E97EA5" w:rsidRPr="00361CFF" w:rsidRDefault="00E97EA5" w:rsidP="00AF5B7A">
            <w:pPr>
              <w:spacing w:line="256" w:lineRule="auto"/>
              <w:rPr>
                <w:rFonts w:cs="Arial"/>
                <w:bCs/>
                <w:sz w:val="20"/>
              </w:rPr>
            </w:pPr>
            <w:r w:rsidRPr="00361CFF">
              <w:rPr>
                <w:rFonts w:cs="Arial"/>
                <w:bCs/>
                <w:sz w:val="20"/>
              </w:rPr>
              <w:t>Moduł Administracyjny Jednolitego Systemu Podatkowego (JSP::Administracyjny) to system wspierający centralne zarządzanie słownikami, regułami biznesowymi oraz parametrami technicznymi w ekosystemie JSP.</w:t>
            </w:r>
          </w:p>
          <w:p w14:paraId="19691F0D" w14:textId="77777777" w:rsidR="00E97EA5" w:rsidRPr="00361CFF" w:rsidRDefault="00E97EA5" w:rsidP="00AF5B7A">
            <w:pPr>
              <w:spacing w:line="256" w:lineRule="auto"/>
              <w:rPr>
                <w:rFonts w:cs="Arial"/>
                <w:bCs/>
                <w:sz w:val="20"/>
              </w:rPr>
            </w:pPr>
            <w:r w:rsidRPr="00361CFF">
              <w:rPr>
                <w:rFonts w:cs="Arial"/>
                <w:bCs/>
                <w:sz w:val="20"/>
              </w:rPr>
              <w:t>Celem systemu jest zapewnienie jednolitego zarządzania słownikami i danymi konfiguracyjnymi oraz ich dystrybucji do pozostałych modułów ekosystemu JSP, zarówno w trybie manualnym, jak i automatycznym.</w:t>
            </w:r>
          </w:p>
          <w:p w14:paraId="70D8F81B" w14:textId="77777777" w:rsidR="00E97EA5" w:rsidRPr="00361CFF" w:rsidRDefault="00E97EA5" w:rsidP="00AF5B7A">
            <w:pPr>
              <w:spacing w:line="256" w:lineRule="auto"/>
              <w:rPr>
                <w:rFonts w:cs="Arial"/>
                <w:bCs/>
                <w:sz w:val="20"/>
              </w:rPr>
            </w:pPr>
            <w:r w:rsidRPr="00361CFF">
              <w:rPr>
                <w:rFonts w:cs="Arial"/>
                <w:bCs/>
                <w:sz w:val="20"/>
              </w:rPr>
              <w:t>System nie prowadzi rejestrów publicznych.</w:t>
            </w:r>
          </w:p>
          <w:p w14:paraId="4EB32176" w14:textId="77777777" w:rsidR="00E97EA5" w:rsidRPr="00361CFF" w:rsidRDefault="00E97EA5" w:rsidP="00AF5B7A">
            <w:pPr>
              <w:spacing w:line="256" w:lineRule="auto"/>
              <w:rPr>
                <w:rFonts w:cs="Arial"/>
                <w:bCs/>
                <w:sz w:val="20"/>
              </w:rPr>
            </w:pPr>
            <w:r w:rsidRPr="00361CFF">
              <w:rPr>
                <w:rFonts w:cs="Arial"/>
                <w:bCs/>
                <w:sz w:val="20"/>
              </w:rPr>
              <w:t>Główne grupy funkcjonalności:</w:t>
            </w:r>
          </w:p>
          <w:p w14:paraId="49179D3C" w14:textId="77777777" w:rsidR="00E97EA5" w:rsidRPr="00361CFF" w:rsidRDefault="00E97EA5" w:rsidP="00AF5B7A">
            <w:pPr>
              <w:spacing w:line="256" w:lineRule="auto"/>
              <w:rPr>
                <w:rFonts w:cs="Arial"/>
                <w:bCs/>
                <w:sz w:val="20"/>
              </w:rPr>
            </w:pPr>
          </w:p>
          <w:p w14:paraId="29F7D9D2" w14:textId="77777777" w:rsidR="00E97EA5" w:rsidRPr="00361CFF" w:rsidRDefault="00E97EA5" w:rsidP="00AF5B7A">
            <w:pPr>
              <w:spacing w:line="256" w:lineRule="auto"/>
              <w:rPr>
                <w:rFonts w:cs="Arial"/>
                <w:bCs/>
                <w:sz w:val="20"/>
              </w:rPr>
            </w:pPr>
            <w:r w:rsidRPr="00361CFF">
              <w:rPr>
                <w:rFonts w:cs="Arial"/>
                <w:bCs/>
                <w:sz w:val="20"/>
              </w:rPr>
              <w:lastRenderedPageBreak/>
              <w:t>Zarządzanie słownikami – przeglądanie listy dostępnych słowników, dodawanie i edycja wpisów oraz przeglądanie historycznych wersji słowników i ich zawartości,</w:t>
            </w:r>
          </w:p>
          <w:p w14:paraId="246C0AA8" w14:textId="77777777" w:rsidR="00E97EA5" w:rsidRPr="00361CFF" w:rsidRDefault="00E97EA5" w:rsidP="00AF5B7A">
            <w:pPr>
              <w:spacing w:line="256" w:lineRule="auto"/>
              <w:rPr>
                <w:rFonts w:cs="Arial"/>
                <w:bCs/>
                <w:sz w:val="20"/>
              </w:rPr>
            </w:pPr>
            <w:r w:rsidRPr="00361CFF">
              <w:rPr>
                <w:rFonts w:cs="Arial"/>
                <w:bCs/>
                <w:sz w:val="20"/>
              </w:rPr>
              <w:t>Zarządzanie regułami biznesowymi i parametrami technicznymi – obsługa reguł biznesowych oraz parametrów wspierających procesy biznesowe i administracyjne w ekosystemie JSP,</w:t>
            </w:r>
          </w:p>
          <w:p w14:paraId="5FE19FCD" w14:textId="77777777" w:rsidR="00E97EA5" w:rsidRPr="00361CFF" w:rsidRDefault="00E97EA5" w:rsidP="00AF5B7A">
            <w:pPr>
              <w:spacing w:line="256" w:lineRule="auto"/>
              <w:rPr>
                <w:rFonts w:cs="Arial"/>
                <w:bCs/>
                <w:sz w:val="20"/>
              </w:rPr>
            </w:pPr>
            <w:r w:rsidRPr="00361CFF">
              <w:rPr>
                <w:rFonts w:cs="Arial"/>
                <w:bCs/>
                <w:sz w:val="20"/>
              </w:rPr>
              <w:t>Pobieranie i dystrybucja danych słownikowych – automatyczne pobieranie zawartości słowników z systemów zewnętrznych oraz udostępnianie aktualnych wpisów w ramach ekosystemu JSP.</w:t>
            </w:r>
          </w:p>
          <w:p w14:paraId="6DBC7454" w14:textId="77777777" w:rsidR="00E97EA5" w:rsidRPr="00361CFF" w:rsidRDefault="00E97EA5" w:rsidP="00AF5B7A">
            <w:pPr>
              <w:spacing w:line="256" w:lineRule="auto"/>
              <w:rPr>
                <w:rFonts w:cs="Arial"/>
                <w:bCs/>
                <w:sz w:val="20"/>
              </w:rPr>
            </w:pPr>
          </w:p>
          <w:p w14:paraId="71C7BA31" w14:textId="77777777" w:rsidR="00E97EA5" w:rsidRPr="00C3717D" w:rsidRDefault="00E97EA5" w:rsidP="00AF5B7A">
            <w:pPr>
              <w:spacing w:line="256" w:lineRule="auto"/>
              <w:rPr>
                <w:rFonts w:cs="Arial"/>
                <w:bCs/>
                <w:sz w:val="20"/>
              </w:rPr>
            </w:pPr>
            <w:r w:rsidRPr="00361CFF">
              <w:rPr>
                <w:rFonts w:cs="Arial"/>
                <w:bCs/>
                <w:sz w:val="20"/>
              </w:rPr>
              <w:t>System jest zintegrowany z pozostałymi modułami ekosystemu JSP oraz z zewnętrznymi systemami teleinformatycznymi, z których pobierane są dane słownikowe.</w:t>
            </w:r>
          </w:p>
        </w:tc>
        <w:tc>
          <w:tcPr>
            <w:tcW w:w="1223" w:type="dxa"/>
            <w:shd w:val="clear" w:color="auto" w:fill="auto"/>
            <w:hideMark/>
          </w:tcPr>
          <w:p w14:paraId="163ED76C" w14:textId="77777777" w:rsidR="00E97EA5" w:rsidRPr="00C3717D" w:rsidRDefault="00E97EA5" w:rsidP="00AF5B7A">
            <w:pPr>
              <w:spacing w:line="256" w:lineRule="auto"/>
              <w:rPr>
                <w:rFonts w:cs="Arial"/>
                <w:bCs/>
                <w:sz w:val="20"/>
              </w:rPr>
            </w:pPr>
            <w:r w:rsidRPr="00C3717D">
              <w:rPr>
                <w:rFonts w:cs="Arial"/>
                <w:bCs/>
                <w:sz w:val="20"/>
              </w:rPr>
              <w:lastRenderedPageBreak/>
              <w:t>planowan</w:t>
            </w:r>
            <w:r>
              <w:rPr>
                <w:rFonts w:cs="Arial"/>
                <w:bCs/>
                <w:sz w:val="20"/>
              </w:rPr>
              <w:t>e</w:t>
            </w:r>
          </w:p>
        </w:tc>
        <w:tc>
          <w:tcPr>
            <w:tcW w:w="1818" w:type="dxa"/>
            <w:shd w:val="clear" w:color="auto" w:fill="auto"/>
            <w:hideMark/>
          </w:tcPr>
          <w:p w14:paraId="03DB1A30" w14:textId="77777777" w:rsidR="00E97EA5" w:rsidRPr="00C3717D" w:rsidRDefault="00E97EA5" w:rsidP="00AF5B7A">
            <w:pPr>
              <w:spacing w:line="256" w:lineRule="auto"/>
              <w:rPr>
                <w:rFonts w:cs="Arial"/>
                <w:bCs/>
                <w:sz w:val="20"/>
              </w:rPr>
            </w:pPr>
            <w:r w:rsidRPr="00C3717D">
              <w:rPr>
                <w:rFonts w:cs="Arial"/>
                <w:bCs/>
                <w:sz w:val="20"/>
              </w:rPr>
              <w:t> -</w:t>
            </w:r>
          </w:p>
        </w:tc>
      </w:tr>
      <w:tr w:rsidR="00DD06F1" w:rsidRPr="00C3717D" w14:paraId="4E81276A" w14:textId="77777777" w:rsidTr="00CB338B">
        <w:trPr>
          <w:tblHeader/>
        </w:trPr>
        <w:tc>
          <w:tcPr>
            <w:tcW w:w="486" w:type="dxa"/>
            <w:shd w:val="clear" w:color="auto" w:fill="auto"/>
            <w:hideMark/>
          </w:tcPr>
          <w:p w14:paraId="13644D3A"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09F36D36" w14:textId="77777777" w:rsidR="00E97EA5" w:rsidRPr="00C3717D" w:rsidRDefault="00E97EA5" w:rsidP="00AF5B7A">
            <w:pPr>
              <w:spacing w:line="257" w:lineRule="auto"/>
              <w:rPr>
                <w:rFonts w:cs="Arial"/>
                <w:bCs/>
                <w:sz w:val="20"/>
              </w:rPr>
            </w:pPr>
            <w:r w:rsidRPr="00C3717D">
              <w:rPr>
                <w:rFonts w:cs="Arial"/>
                <w:bCs/>
                <w:sz w:val="20"/>
              </w:rPr>
              <w:t>JSP CSA</w:t>
            </w:r>
          </w:p>
        </w:tc>
        <w:tc>
          <w:tcPr>
            <w:tcW w:w="1488" w:type="dxa"/>
            <w:shd w:val="clear" w:color="auto" w:fill="auto"/>
          </w:tcPr>
          <w:p w14:paraId="5AB15A80"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60E9CEF1" w14:textId="77777777" w:rsidR="00E97EA5" w:rsidRPr="00D6417F" w:rsidRDefault="00E97EA5" w:rsidP="00AF5B7A">
            <w:pPr>
              <w:spacing w:line="256" w:lineRule="auto"/>
              <w:rPr>
                <w:rFonts w:cs="Arial"/>
                <w:bCs/>
                <w:sz w:val="20"/>
              </w:rPr>
            </w:pPr>
            <w:r w:rsidRPr="00D6417F">
              <w:rPr>
                <w:rFonts w:cs="Arial"/>
                <w:bCs/>
                <w:sz w:val="20"/>
              </w:rPr>
              <w:t>Moduł Audytowo-Statystyczny Jednolitego Systemu Podatkowego (JSP:CSA) to system wspierający monitorowanie, audyt oraz analizę statystyczną działania ekosystemu JSP.</w:t>
            </w:r>
          </w:p>
          <w:p w14:paraId="04B4E9B7" w14:textId="77777777" w:rsidR="00E97EA5" w:rsidRPr="00D6417F" w:rsidRDefault="00E97EA5" w:rsidP="00AF5B7A">
            <w:pPr>
              <w:spacing w:line="256" w:lineRule="auto"/>
              <w:rPr>
                <w:rFonts w:cs="Arial"/>
                <w:bCs/>
                <w:sz w:val="20"/>
              </w:rPr>
            </w:pPr>
            <w:r w:rsidRPr="00D6417F">
              <w:rPr>
                <w:rFonts w:cs="Arial"/>
                <w:bCs/>
                <w:sz w:val="20"/>
              </w:rPr>
              <w:t>Celem systemu jest centralne gromadzenie, przetwarzanie i udostępnianie logów systemowych, biznesowych oraz audytowych pochodzących z modułów ekosystemu JSP.</w:t>
            </w:r>
          </w:p>
          <w:p w14:paraId="2B76D61E" w14:textId="77777777" w:rsidR="00E97EA5" w:rsidRPr="00D6417F" w:rsidRDefault="00E97EA5" w:rsidP="00AF5B7A">
            <w:pPr>
              <w:spacing w:line="256" w:lineRule="auto"/>
              <w:rPr>
                <w:rFonts w:cs="Arial"/>
                <w:bCs/>
                <w:sz w:val="20"/>
              </w:rPr>
            </w:pPr>
            <w:r w:rsidRPr="00D6417F">
              <w:rPr>
                <w:rFonts w:cs="Arial"/>
                <w:bCs/>
                <w:sz w:val="20"/>
              </w:rPr>
              <w:t>System nie prowadzi rejestrów publicznych.</w:t>
            </w:r>
          </w:p>
          <w:p w14:paraId="0900FF10" w14:textId="77777777" w:rsidR="00E97EA5" w:rsidRPr="00D6417F" w:rsidRDefault="00E97EA5" w:rsidP="00AF5B7A">
            <w:pPr>
              <w:spacing w:line="256" w:lineRule="auto"/>
              <w:rPr>
                <w:rFonts w:cs="Arial"/>
                <w:bCs/>
                <w:sz w:val="20"/>
              </w:rPr>
            </w:pPr>
            <w:r w:rsidRPr="00D6417F">
              <w:rPr>
                <w:rFonts w:cs="Arial"/>
                <w:bCs/>
                <w:sz w:val="20"/>
              </w:rPr>
              <w:t>Główne grupy funkcjonalności:</w:t>
            </w:r>
          </w:p>
          <w:p w14:paraId="0645CB34" w14:textId="77777777" w:rsidR="00E97EA5" w:rsidRPr="00D6417F" w:rsidRDefault="00E97EA5" w:rsidP="00AF5B7A">
            <w:pPr>
              <w:spacing w:line="256" w:lineRule="auto"/>
              <w:rPr>
                <w:rFonts w:cs="Arial"/>
                <w:bCs/>
                <w:sz w:val="20"/>
              </w:rPr>
            </w:pPr>
          </w:p>
          <w:p w14:paraId="3E913AD2" w14:textId="77777777" w:rsidR="00E97EA5" w:rsidRPr="00D6417F" w:rsidRDefault="00E97EA5" w:rsidP="00AF5B7A">
            <w:pPr>
              <w:spacing w:line="256" w:lineRule="auto"/>
              <w:rPr>
                <w:rFonts w:cs="Arial"/>
                <w:bCs/>
                <w:sz w:val="20"/>
              </w:rPr>
            </w:pPr>
            <w:r w:rsidRPr="00D6417F">
              <w:rPr>
                <w:rFonts w:cs="Arial"/>
                <w:bCs/>
                <w:sz w:val="20"/>
              </w:rPr>
              <w:t>Gromadzenie logów systemowych – zbieranie i przechowywanie logów technicznych generowanych przez moduły ekosystemu JSP,</w:t>
            </w:r>
          </w:p>
          <w:p w14:paraId="648A5537" w14:textId="77777777" w:rsidR="00E97EA5" w:rsidRPr="00D6417F" w:rsidRDefault="00E97EA5" w:rsidP="00AF5B7A">
            <w:pPr>
              <w:spacing w:line="256" w:lineRule="auto"/>
              <w:rPr>
                <w:rFonts w:cs="Arial"/>
                <w:bCs/>
                <w:sz w:val="20"/>
              </w:rPr>
            </w:pPr>
            <w:r w:rsidRPr="00D6417F">
              <w:rPr>
                <w:rFonts w:cs="Arial"/>
                <w:bCs/>
                <w:sz w:val="20"/>
              </w:rPr>
              <w:t>Gromadzenie logów biznesowych – rejestrowanie zdarzeń biznesowych zachodzących w ramach procesów obsługiwanych przez ekosystem JSP,</w:t>
            </w:r>
          </w:p>
          <w:p w14:paraId="29F41166" w14:textId="77777777" w:rsidR="00E97EA5" w:rsidRPr="00D6417F" w:rsidRDefault="00E97EA5" w:rsidP="00AF5B7A">
            <w:pPr>
              <w:spacing w:line="256" w:lineRule="auto"/>
              <w:rPr>
                <w:rFonts w:cs="Arial"/>
                <w:bCs/>
                <w:sz w:val="20"/>
              </w:rPr>
            </w:pPr>
            <w:r w:rsidRPr="00D6417F">
              <w:rPr>
                <w:rFonts w:cs="Arial"/>
                <w:bCs/>
                <w:sz w:val="20"/>
              </w:rPr>
              <w:t xml:space="preserve">Obsługa logów audytowych – gromadzenie i udostępnianie </w:t>
            </w:r>
            <w:r w:rsidRPr="00D6417F">
              <w:rPr>
                <w:rFonts w:cs="Arial"/>
                <w:bCs/>
                <w:sz w:val="20"/>
              </w:rPr>
              <w:lastRenderedPageBreak/>
              <w:t>danych audytowych na potrzeby kontroli dostępu i działań użytkowników,</w:t>
            </w:r>
          </w:p>
          <w:p w14:paraId="134C378C" w14:textId="77777777" w:rsidR="00E97EA5" w:rsidRPr="00D6417F" w:rsidRDefault="00E97EA5" w:rsidP="00AF5B7A">
            <w:pPr>
              <w:spacing w:line="256" w:lineRule="auto"/>
              <w:rPr>
                <w:rFonts w:cs="Arial"/>
                <w:bCs/>
                <w:sz w:val="20"/>
              </w:rPr>
            </w:pPr>
            <w:r w:rsidRPr="00D6417F">
              <w:rPr>
                <w:rFonts w:cs="Arial"/>
                <w:bCs/>
                <w:sz w:val="20"/>
              </w:rPr>
              <w:t>Analiza i wizualizacja danych – przetwarzanie i prezentacja zgromadzonych danych przy wykorzystaniu stosu technologicznego ELK (Elasticsearch, Logstash, Kibana).</w:t>
            </w:r>
          </w:p>
          <w:p w14:paraId="6DFB9FE4" w14:textId="77777777" w:rsidR="00E97EA5" w:rsidRPr="00D6417F" w:rsidRDefault="00E97EA5" w:rsidP="00AF5B7A">
            <w:pPr>
              <w:spacing w:line="256" w:lineRule="auto"/>
              <w:rPr>
                <w:rFonts w:cs="Arial"/>
                <w:bCs/>
                <w:sz w:val="20"/>
              </w:rPr>
            </w:pPr>
          </w:p>
          <w:p w14:paraId="6931EA35" w14:textId="77777777" w:rsidR="00E97EA5" w:rsidRPr="00C3717D" w:rsidRDefault="00E97EA5" w:rsidP="00AF5B7A">
            <w:pPr>
              <w:spacing w:line="256" w:lineRule="auto"/>
              <w:rPr>
                <w:rFonts w:cs="Arial"/>
                <w:bCs/>
                <w:sz w:val="20"/>
              </w:rPr>
            </w:pPr>
            <w:r w:rsidRPr="00D6417F">
              <w:rPr>
                <w:rFonts w:cs="Arial"/>
                <w:bCs/>
                <w:sz w:val="20"/>
              </w:rPr>
              <w:t>System jest zintegrowany ze wszystkimi modułami ekosystemu Jednolitego Systemu Podatkowego (JSP), z których pobierane są logi systemowe, biznesowe i audytowe.</w:t>
            </w:r>
          </w:p>
        </w:tc>
        <w:tc>
          <w:tcPr>
            <w:tcW w:w="1223" w:type="dxa"/>
            <w:shd w:val="clear" w:color="auto" w:fill="auto"/>
            <w:hideMark/>
          </w:tcPr>
          <w:p w14:paraId="3AF2E12D" w14:textId="77777777" w:rsidR="00E97EA5" w:rsidRPr="00C3717D" w:rsidRDefault="00E97EA5" w:rsidP="00AF5B7A">
            <w:pPr>
              <w:spacing w:line="256" w:lineRule="auto"/>
              <w:rPr>
                <w:rFonts w:cs="Arial"/>
                <w:bCs/>
                <w:sz w:val="20"/>
              </w:rPr>
            </w:pPr>
            <w:r w:rsidRPr="00C3717D">
              <w:rPr>
                <w:rFonts w:cs="Arial"/>
                <w:bCs/>
                <w:sz w:val="20"/>
              </w:rPr>
              <w:lastRenderedPageBreak/>
              <w:t>planowan</w:t>
            </w:r>
            <w:r>
              <w:rPr>
                <w:rFonts w:cs="Arial"/>
                <w:bCs/>
                <w:sz w:val="20"/>
              </w:rPr>
              <w:t>e</w:t>
            </w:r>
          </w:p>
        </w:tc>
        <w:tc>
          <w:tcPr>
            <w:tcW w:w="1818" w:type="dxa"/>
            <w:shd w:val="clear" w:color="auto" w:fill="auto"/>
            <w:hideMark/>
          </w:tcPr>
          <w:p w14:paraId="12B540BC" w14:textId="77777777" w:rsidR="00E97EA5" w:rsidRPr="00C3717D" w:rsidRDefault="00E97EA5" w:rsidP="00AF5B7A">
            <w:pPr>
              <w:spacing w:line="256" w:lineRule="auto"/>
              <w:rPr>
                <w:rFonts w:cs="Arial"/>
                <w:bCs/>
                <w:sz w:val="20"/>
              </w:rPr>
            </w:pPr>
            <w:r w:rsidRPr="00C3717D">
              <w:rPr>
                <w:rFonts w:cs="Arial"/>
                <w:bCs/>
                <w:sz w:val="20"/>
              </w:rPr>
              <w:t> -</w:t>
            </w:r>
          </w:p>
        </w:tc>
      </w:tr>
      <w:tr w:rsidR="00DD06F1" w:rsidRPr="00C3717D" w14:paraId="0510F4D4" w14:textId="77777777" w:rsidTr="00CB338B">
        <w:trPr>
          <w:tblHeader/>
        </w:trPr>
        <w:tc>
          <w:tcPr>
            <w:tcW w:w="486" w:type="dxa"/>
            <w:shd w:val="clear" w:color="auto" w:fill="auto"/>
            <w:hideMark/>
          </w:tcPr>
          <w:p w14:paraId="4BD1F369"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5073DE2F" w14:textId="77777777" w:rsidR="00E97EA5" w:rsidRPr="00C3717D" w:rsidRDefault="00E97EA5" w:rsidP="00AF5B7A">
            <w:pPr>
              <w:spacing w:line="257" w:lineRule="auto"/>
              <w:rPr>
                <w:rFonts w:cs="Arial"/>
                <w:bCs/>
                <w:sz w:val="20"/>
              </w:rPr>
            </w:pPr>
            <w:r w:rsidRPr="00C3717D">
              <w:rPr>
                <w:rFonts w:cs="Arial"/>
                <w:bCs/>
                <w:sz w:val="20"/>
              </w:rPr>
              <w:t>JSP Raporty</w:t>
            </w:r>
          </w:p>
        </w:tc>
        <w:tc>
          <w:tcPr>
            <w:tcW w:w="1488" w:type="dxa"/>
            <w:shd w:val="clear" w:color="auto" w:fill="auto"/>
          </w:tcPr>
          <w:p w14:paraId="081F7F27"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3B5DB8FC" w14:textId="77777777" w:rsidR="00E97EA5" w:rsidRPr="00AD04A9" w:rsidRDefault="00E97EA5" w:rsidP="00AF5B7A">
            <w:pPr>
              <w:spacing w:line="256" w:lineRule="auto"/>
              <w:rPr>
                <w:rFonts w:cs="Arial"/>
                <w:bCs/>
                <w:sz w:val="20"/>
              </w:rPr>
            </w:pPr>
            <w:r>
              <w:rPr>
                <w:rFonts w:cs="Arial"/>
                <w:bCs/>
                <w:sz w:val="20"/>
              </w:rPr>
              <w:t>Moduł</w:t>
            </w:r>
            <w:r w:rsidRPr="00AD04A9">
              <w:rPr>
                <w:rFonts w:cs="Arial"/>
                <w:bCs/>
                <w:sz w:val="20"/>
              </w:rPr>
              <w:t xml:space="preserve"> Raportów Operacyjnych to system wspierający udostępnianie raportów operacyjnych, analitycznych i interaktywnych użytkownikom ekosystemu JSP.</w:t>
            </w:r>
          </w:p>
          <w:p w14:paraId="158E6FC5" w14:textId="77777777" w:rsidR="00E97EA5" w:rsidRPr="00AD04A9" w:rsidRDefault="00E97EA5" w:rsidP="00AF5B7A">
            <w:pPr>
              <w:spacing w:line="256" w:lineRule="auto"/>
              <w:rPr>
                <w:rFonts w:cs="Arial"/>
                <w:bCs/>
                <w:sz w:val="20"/>
              </w:rPr>
            </w:pPr>
            <w:r w:rsidRPr="00AD04A9">
              <w:rPr>
                <w:rFonts w:cs="Arial"/>
                <w:bCs/>
                <w:sz w:val="20"/>
              </w:rPr>
              <w:t>Celem systemu jest zapewnienie jednolitego środowiska do przeglądania, generowania i zarządzania raportami na potrzeby bieżącej pracy operacyjnej oraz analitycznej organów Krajowej Administracji Skarbowej.</w:t>
            </w:r>
          </w:p>
          <w:p w14:paraId="14629257" w14:textId="77777777" w:rsidR="00E97EA5" w:rsidRPr="00AD04A9" w:rsidRDefault="00E97EA5" w:rsidP="00AF5B7A">
            <w:pPr>
              <w:spacing w:line="256" w:lineRule="auto"/>
              <w:rPr>
                <w:rFonts w:cs="Arial"/>
                <w:bCs/>
                <w:sz w:val="20"/>
              </w:rPr>
            </w:pPr>
            <w:r w:rsidRPr="00AD04A9">
              <w:rPr>
                <w:rFonts w:cs="Arial"/>
                <w:bCs/>
                <w:sz w:val="20"/>
              </w:rPr>
              <w:t>System nie prowadzi rejestrów publicznych.</w:t>
            </w:r>
          </w:p>
          <w:p w14:paraId="2494C8CE" w14:textId="77777777" w:rsidR="00E97EA5" w:rsidRPr="00AD04A9" w:rsidRDefault="00E97EA5" w:rsidP="00AF5B7A">
            <w:pPr>
              <w:spacing w:line="256" w:lineRule="auto"/>
              <w:rPr>
                <w:rFonts w:cs="Arial"/>
                <w:bCs/>
                <w:sz w:val="20"/>
              </w:rPr>
            </w:pPr>
            <w:r w:rsidRPr="00AD04A9">
              <w:rPr>
                <w:rFonts w:cs="Arial"/>
                <w:bCs/>
                <w:sz w:val="20"/>
              </w:rPr>
              <w:t>Główne grupy funkcjonalności:</w:t>
            </w:r>
          </w:p>
          <w:p w14:paraId="7AE85F53" w14:textId="77777777" w:rsidR="00E97EA5" w:rsidRPr="00AD04A9" w:rsidRDefault="00E97EA5" w:rsidP="00AF5B7A">
            <w:pPr>
              <w:spacing w:line="256" w:lineRule="auto"/>
              <w:rPr>
                <w:rFonts w:cs="Arial"/>
                <w:bCs/>
                <w:sz w:val="20"/>
              </w:rPr>
            </w:pPr>
          </w:p>
          <w:p w14:paraId="3F9DE0D9" w14:textId="77777777" w:rsidR="00E97EA5" w:rsidRPr="00AD04A9" w:rsidRDefault="00E97EA5" w:rsidP="00AF5B7A">
            <w:pPr>
              <w:spacing w:line="256" w:lineRule="auto"/>
              <w:rPr>
                <w:rFonts w:cs="Arial"/>
                <w:bCs/>
                <w:sz w:val="20"/>
              </w:rPr>
            </w:pPr>
            <w:r w:rsidRPr="00AD04A9">
              <w:rPr>
                <w:rFonts w:cs="Arial"/>
                <w:bCs/>
                <w:sz w:val="20"/>
              </w:rPr>
              <w:t>Obsługa raportów operacyjnych i analitycznych – wyświetlanie, wyszukiwanie, generowanie, eksport oraz planowanie wydruków raportów operacyjnych i analitycznych, w tym z wykorzystaniem bieżących danych oraz danych z agregatów, prezentowanych za pośrednictwem dedykowanego narzędzia raportowego,</w:t>
            </w:r>
          </w:p>
          <w:p w14:paraId="26C7BBAD" w14:textId="77777777" w:rsidR="00E97EA5" w:rsidRPr="00AD04A9" w:rsidRDefault="00E97EA5" w:rsidP="00AF5B7A">
            <w:pPr>
              <w:spacing w:line="256" w:lineRule="auto"/>
              <w:rPr>
                <w:rFonts w:cs="Arial"/>
                <w:bCs/>
                <w:sz w:val="20"/>
              </w:rPr>
            </w:pPr>
            <w:r w:rsidRPr="00AD04A9">
              <w:rPr>
                <w:rFonts w:cs="Arial"/>
                <w:bCs/>
                <w:sz w:val="20"/>
              </w:rPr>
              <w:t>Obsługa raportów statycznych – generowanie prostych raportów statycznych bezpośrednio z poziomu poszczególnych modułów ekosystemu JSP,</w:t>
            </w:r>
          </w:p>
          <w:p w14:paraId="5777A354" w14:textId="77777777" w:rsidR="00E97EA5" w:rsidRPr="00AD04A9" w:rsidRDefault="00E97EA5" w:rsidP="00AF5B7A">
            <w:pPr>
              <w:spacing w:line="256" w:lineRule="auto"/>
              <w:rPr>
                <w:rFonts w:cs="Arial"/>
                <w:bCs/>
                <w:sz w:val="20"/>
              </w:rPr>
            </w:pPr>
            <w:r w:rsidRPr="00AD04A9">
              <w:rPr>
                <w:rFonts w:cs="Arial"/>
                <w:bCs/>
                <w:sz w:val="20"/>
              </w:rPr>
              <w:t xml:space="preserve">Obsługa raportów interaktywnych – prezentacja kokpitów managerskich i raportów interaktywnych z możliwością dynamicznej zmiany </w:t>
            </w:r>
            <w:r w:rsidRPr="00AD04A9">
              <w:rPr>
                <w:rFonts w:cs="Arial"/>
                <w:bCs/>
                <w:sz w:val="20"/>
              </w:rPr>
              <w:lastRenderedPageBreak/>
              <w:t>zakresu danych oraz przechodzenia do danych szczegółowych,</w:t>
            </w:r>
          </w:p>
          <w:p w14:paraId="23C1B24C" w14:textId="77777777" w:rsidR="00E97EA5" w:rsidRPr="00AD04A9" w:rsidRDefault="00E97EA5" w:rsidP="00AF5B7A">
            <w:pPr>
              <w:spacing w:line="256" w:lineRule="auto"/>
              <w:rPr>
                <w:rFonts w:cs="Arial"/>
                <w:bCs/>
                <w:sz w:val="20"/>
              </w:rPr>
            </w:pPr>
            <w:r w:rsidRPr="00AD04A9">
              <w:rPr>
                <w:rFonts w:cs="Arial"/>
                <w:bCs/>
                <w:sz w:val="20"/>
              </w:rPr>
              <w:t>Zarządzanie raportami – wnioskowanie o nowe raporty, dodawanie, edycja i usuwanie raportów oraz przechowywanie historii wygenerowanych wyników,</w:t>
            </w:r>
          </w:p>
          <w:p w14:paraId="58E1CCD9" w14:textId="77777777" w:rsidR="00E97EA5" w:rsidRPr="00AD04A9" w:rsidRDefault="00E97EA5" w:rsidP="00AF5B7A">
            <w:pPr>
              <w:spacing w:line="256" w:lineRule="auto"/>
              <w:rPr>
                <w:rFonts w:cs="Arial"/>
                <w:bCs/>
                <w:sz w:val="20"/>
              </w:rPr>
            </w:pPr>
            <w:r w:rsidRPr="00AD04A9">
              <w:rPr>
                <w:rFonts w:cs="Arial"/>
                <w:bCs/>
                <w:sz w:val="20"/>
              </w:rPr>
              <w:t>Zarządzanie obszarami tematycznymi – organizacja raportów w obszary tematyczne, przypisywanie użytkowników do obszarów oraz zarządzanie rolami i uprawnieniami dostępu do raportów,</w:t>
            </w:r>
          </w:p>
          <w:p w14:paraId="697C865C" w14:textId="77777777" w:rsidR="00E97EA5" w:rsidRPr="00AD04A9" w:rsidRDefault="00E97EA5" w:rsidP="00AF5B7A">
            <w:pPr>
              <w:spacing w:line="256" w:lineRule="auto"/>
              <w:rPr>
                <w:rFonts w:cs="Arial"/>
                <w:bCs/>
                <w:sz w:val="20"/>
              </w:rPr>
            </w:pPr>
            <w:r w:rsidRPr="00AD04A9">
              <w:rPr>
                <w:rFonts w:cs="Arial"/>
                <w:bCs/>
                <w:sz w:val="20"/>
              </w:rPr>
              <w:t>Audyt modułu raportowego – zbieranie i przechowywanie historii generowanych raportów, statystyk wykorzystania oraz historii zapytań dotyczących podmiotów.</w:t>
            </w:r>
          </w:p>
          <w:p w14:paraId="693B55FB" w14:textId="77777777" w:rsidR="00E97EA5" w:rsidRPr="00AD04A9" w:rsidRDefault="00E97EA5" w:rsidP="00AF5B7A">
            <w:pPr>
              <w:spacing w:line="256" w:lineRule="auto"/>
              <w:rPr>
                <w:rFonts w:cs="Arial"/>
                <w:bCs/>
                <w:sz w:val="20"/>
              </w:rPr>
            </w:pPr>
          </w:p>
          <w:p w14:paraId="245E60DE" w14:textId="77777777" w:rsidR="00E97EA5" w:rsidRPr="00AD04A9" w:rsidRDefault="00E97EA5" w:rsidP="00AF5B7A">
            <w:pPr>
              <w:spacing w:line="256" w:lineRule="auto"/>
              <w:rPr>
                <w:rFonts w:cs="Arial"/>
                <w:bCs/>
                <w:sz w:val="20"/>
              </w:rPr>
            </w:pPr>
            <w:r w:rsidRPr="00AD04A9">
              <w:rPr>
                <w:rFonts w:cs="Arial"/>
                <w:bCs/>
                <w:sz w:val="20"/>
              </w:rPr>
              <w:t>System jest zintegrowany z następującymi modułami ekosystemu JSP:</w:t>
            </w:r>
          </w:p>
          <w:p w14:paraId="53B6E097" w14:textId="77777777" w:rsidR="00E97EA5" w:rsidRPr="00AD04A9" w:rsidRDefault="00E97EA5" w:rsidP="00AF5B7A">
            <w:pPr>
              <w:spacing w:line="256" w:lineRule="auto"/>
              <w:rPr>
                <w:rFonts w:cs="Arial"/>
                <w:bCs/>
                <w:sz w:val="20"/>
              </w:rPr>
            </w:pPr>
            <w:r w:rsidRPr="00AD04A9">
              <w:rPr>
                <w:rFonts w:cs="Arial"/>
                <w:bCs/>
                <w:sz w:val="20"/>
              </w:rPr>
              <w:t>Wszystkie moduły JSP – w zakresie pobierania danych na potrzeby raportów operacyjnych i statycznych.</w:t>
            </w:r>
          </w:p>
          <w:p w14:paraId="29D2E6AF" w14:textId="77777777" w:rsidR="00E97EA5" w:rsidRPr="00AD04A9" w:rsidRDefault="00E97EA5" w:rsidP="00AF5B7A">
            <w:pPr>
              <w:spacing w:line="256" w:lineRule="auto"/>
              <w:rPr>
                <w:rFonts w:cs="Arial"/>
                <w:bCs/>
                <w:sz w:val="20"/>
              </w:rPr>
            </w:pPr>
          </w:p>
          <w:p w14:paraId="1AE89BA5" w14:textId="77777777" w:rsidR="00E97EA5" w:rsidRPr="00AD04A9" w:rsidRDefault="00E97EA5" w:rsidP="00AF5B7A">
            <w:pPr>
              <w:spacing w:line="256" w:lineRule="auto"/>
              <w:rPr>
                <w:rFonts w:cs="Arial"/>
                <w:bCs/>
                <w:sz w:val="20"/>
              </w:rPr>
            </w:pPr>
            <w:r w:rsidRPr="00AD04A9">
              <w:rPr>
                <w:rFonts w:cs="Arial"/>
                <w:bCs/>
                <w:sz w:val="20"/>
              </w:rPr>
              <w:t>System jest zintegrowany z następującymi systemami zewnętrznymi:</w:t>
            </w:r>
          </w:p>
          <w:p w14:paraId="68A7DB23" w14:textId="77777777" w:rsidR="00E97EA5" w:rsidRPr="00C3717D" w:rsidRDefault="00E97EA5" w:rsidP="00AF5B7A">
            <w:pPr>
              <w:spacing w:line="256" w:lineRule="auto"/>
              <w:rPr>
                <w:rFonts w:cs="Arial"/>
                <w:bCs/>
                <w:sz w:val="20"/>
              </w:rPr>
            </w:pPr>
            <w:r w:rsidRPr="00AD04A9">
              <w:rPr>
                <w:rFonts w:cs="Arial"/>
                <w:bCs/>
                <w:sz w:val="20"/>
              </w:rPr>
              <w:t>Centralna Hurtownia Danych (CHD) – w zakresie przekazywania danych na potrzeby raportów analitycznych.</w:t>
            </w:r>
          </w:p>
        </w:tc>
        <w:tc>
          <w:tcPr>
            <w:tcW w:w="1223" w:type="dxa"/>
            <w:shd w:val="clear" w:color="auto" w:fill="auto"/>
            <w:hideMark/>
          </w:tcPr>
          <w:p w14:paraId="0A8EB186" w14:textId="77777777" w:rsidR="00E97EA5" w:rsidRPr="00C3717D" w:rsidRDefault="00E97EA5" w:rsidP="00AF5B7A">
            <w:pPr>
              <w:spacing w:line="256" w:lineRule="auto"/>
              <w:rPr>
                <w:rFonts w:cs="Arial"/>
                <w:bCs/>
                <w:sz w:val="20"/>
              </w:rPr>
            </w:pPr>
            <w:r w:rsidRPr="00C3717D">
              <w:rPr>
                <w:rFonts w:cs="Arial"/>
                <w:bCs/>
                <w:sz w:val="20"/>
              </w:rPr>
              <w:lastRenderedPageBreak/>
              <w:t>planowan</w:t>
            </w:r>
            <w:r>
              <w:rPr>
                <w:rFonts w:cs="Arial"/>
                <w:bCs/>
                <w:sz w:val="20"/>
              </w:rPr>
              <w:t>e</w:t>
            </w:r>
          </w:p>
        </w:tc>
        <w:tc>
          <w:tcPr>
            <w:tcW w:w="1818" w:type="dxa"/>
            <w:shd w:val="clear" w:color="auto" w:fill="auto"/>
            <w:hideMark/>
          </w:tcPr>
          <w:p w14:paraId="1F3D130F" w14:textId="77777777" w:rsidR="00E97EA5" w:rsidRPr="00C3717D" w:rsidRDefault="00E97EA5" w:rsidP="00AF5B7A">
            <w:pPr>
              <w:spacing w:line="256" w:lineRule="auto"/>
              <w:rPr>
                <w:rFonts w:cs="Arial"/>
                <w:bCs/>
                <w:sz w:val="20"/>
              </w:rPr>
            </w:pPr>
            <w:r w:rsidRPr="00C3717D">
              <w:rPr>
                <w:rFonts w:cs="Arial"/>
                <w:bCs/>
                <w:sz w:val="20"/>
              </w:rPr>
              <w:t> -</w:t>
            </w:r>
          </w:p>
        </w:tc>
      </w:tr>
      <w:tr w:rsidR="00DD06F1" w:rsidRPr="00C3717D" w14:paraId="101EB770" w14:textId="77777777" w:rsidTr="00CB338B">
        <w:trPr>
          <w:tblHeader/>
        </w:trPr>
        <w:tc>
          <w:tcPr>
            <w:tcW w:w="486" w:type="dxa"/>
            <w:shd w:val="clear" w:color="auto" w:fill="auto"/>
            <w:hideMark/>
          </w:tcPr>
          <w:p w14:paraId="768D1C57"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1E851FB5" w14:textId="77777777" w:rsidR="00E97EA5" w:rsidRPr="00C3717D" w:rsidRDefault="00E97EA5" w:rsidP="00AF5B7A">
            <w:pPr>
              <w:spacing w:line="257" w:lineRule="auto"/>
              <w:rPr>
                <w:rFonts w:cs="Arial"/>
                <w:bCs/>
                <w:sz w:val="20"/>
              </w:rPr>
            </w:pPr>
            <w:r w:rsidRPr="00C3717D">
              <w:rPr>
                <w:rFonts w:cs="Arial"/>
                <w:bCs/>
                <w:sz w:val="20"/>
              </w:rPr>
              <w:t>JSP Rejestracja Podmiotów</w:t>
            </w:r>
          </w:p>
        </w:tc>
        <w:tc>
          <w:tcPr>
            <w:tcW w:w="1488" w:type="dxa"/>
            <w:shd w:val="clear" w:color="auto" w:fill="auto"/>
          </w:tcPr>
          <w:p w14:paraId="741E1E05"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427299A8" w14:textId="77777777" w:rsidR="00E97EA5" w:rsidRPr="00BA0819" w:rsidRDefault="00E97EA5" w:rsidP="00AF5B7A">
            <w:pPr>
              <w:spacing w:line="256" w:lineRule="auto"/>
              <w:rPr>
                <w:rFonts w:cs="Arial"/>
                <w:bCs/>
                <w:sz w:val="20"/>
              </w:rPr>
            </w:pPr>
            <w:r w:rsidRPr="00BA0819">
              <w:rPr>
                <w:rFonts w:cs="Arial"/>
                <w:bCs/>
                <w:sz w:val="20"/>
              </w:rPr>
              <w:t>JSP – Rejestracja Podmiotów to system wspierający kompleksową rejestrację, obsługę oraz aktualizację informacji dotyczących podmiotów (podatników i płatników). System jest oparty m.in. na Centralnym Rejestrze Podmiotów – Krajowej Ewidencji Podatników (CRP KEP), co umożliwia realizację zadań wynikających z ustawy z dnia 13 października 1995 r. o zasadach ewidencji i identyfikacji podatników i płatników.</w:t>
            </w:r>
          </w:p>
          <w:p w14:paraId="417D94FA" w14:textId="77777777" w:rsidR="00E97EA5" w:rsidRPr="00BA0819" w:rsidRDefault="00E97EA5" w:rsidP="00AF5B7A">
            <w:pPr>
              <w:spacing w:line="256" w:lineRule="auto"/>
              <w:rPr>
                <w:rFonts w:cs="Arial"/>
                <w:bCs/>
                <w:sz w:val="20"/>
              </w:rPr>
            </w:pPr>
            <w:r w:rsidRPr="00BA0819">
              <w:rPr>
                <w:rFonts w:cs="Arial"/>
                <w:bCs/>
                <w:sz w:val="20"/>
              </w:rPr>
              <w:t xml:space="preserve">Celem systemu jest zapewnienie jednolitego procesu ewidencjonowania i identyfikacji </w:t>
            </w:r>
            <w:r w:rsidRPr="00BA0819">
              <w:rPr>
                <w:rFonts w:cs="Arial"/>
                <w:bCs/>
                <w:sz w:val="20"/>
              </w:rPr>
              <w:lastRenderedPageBreak/>
              <w:t>podmiotów oraz obsługi zgłoszeń identyfikacyjnych i aktualizacyjnych.</w:t>
            </w:r>
          </w:p>
          <w:p w14:paraId="09C91796" w14:textId="77777777" w:rsidR="00E97EA5" w:rsidRPr="00BA0819" w:rsidRDefault="00E97EA5" w:rsidP="00AF5B7A">
            <w:pPr>
              <w:spacing w:line="256" w:lineRule="auto"/>
              <w:rPr>
                <w:rFonts w:cs="Arial"/>
                <w:bCs/>
                <w:sz w:val="20"/>
              </w:rPr>
            </w:pPr>
            <w:r w:rsidRPr="00BA0819">
              <w:rPr>
                <w:rFonts w:cs="Arial"/>
                <w:bCs/>
                <w:sz w:val="20"/>
              </w:rPr>
              <w:t>System prowadzi rejestr publiczny:</w:t>
            </w:r>
          </w:p>
          <w:p w14:paraId="029A8407" w14:textId="77777777" w:rsidR="00E97EA5" w:rsidRPr="00BA0819" w:rsidRDefault="00E97EA5" w:rsidP="00AF5B7A">
            <w:pPr>
              <w:spacing w:line="256" w:lineRule="auto"/>
              <w:rPr>
                <w:rFonts w:cs="Arial"/>
                <w:bCs/>
                <w:sz w:val="20"/>
              </w:rPr>
            </w:pPr>
            <w:r w:rsidRPr="00BA0819">
              <w:rPr>
                <w:rFonts w:cs="Arial"/>
                <w:bCs/>
                <w:sz w:val="20"/>
              </w:rPr>
              <w:t>– Centralny Rejestr Podmiotów – Krajowa Ewidencja Podatników (CRP KEP)</w:t>
            </w:r>
          </w:p>
          <w:p w14:paraId="7CC7AC4C" w14:textId="77777777" w:rsidR="00E97EA5" w:rsidRPr="00BA0819" w:rsidRDefault="00E97EA5" w:rsidP="00AF5B7A">
            <w:pPr>
              <w:spacing w:line="256" w:lineRule="auto"/>
              <w:rPr>
                <w:rFonts w:cs="Arial"/>
                <w:bCs/>
                <w:sz w:val="20"/>
              </w:rPr>
            </w:pPr>
            <w:r w:rsidRPr="00BA0819">
              <w:rPr>
                <w:rFonts w:cs="Arial"/>
                <w:bCs/>
                <w:sz w:val="20"/>
              </w:rPr>
              <w:t>Główne grupy funkcjonalności:</w:t>
            </w:r>
          </w:p>
          <w:p w14:paraId="1329E2D0" w14:textId="77777777" w:rsidR="00E97EA5" w:rsidRPr="00BA0819" w:rsidRDefault="00E97EA5" w:rsidP="00AF5B7A">
            <w:pPr>
              <w:spacing w:line="256" w:lineRule="auto"/>
              <w:rPr>
                <w:rFonts w:cs="Arial"/>
                <w:bCs/>
                <w:sz w:val="20"/>
              </w:rPr>
            </w:pPr>
            <w:r w:rsidRPr="00BA0819">
              <w:rPr>
                <w:rFonts w:cs="Arial"/>
                <w:bCs/>
                <w:sz w:val="20"/>
              </w:rPr>
              <w:t>– Rejestracja podmiotów (podatników i płatników)</w:t>
            </w:r>
          </w:p>
          <w:p w14:paraId="48EF1210" w14:textId="77777777" w:rsidR="00E97EA5" w:rsidRPr="00BA0819" w:rsidRDefault="00E97EA5" w:rsidP="00AF5B7A">
            <w:pPr>
              <w:spacing w:line="256" w:lineRule="auto"/>
              <w:rPr>
                <w:rFonts w:cs="Arial"/>
                <w:bCs/>
                <w:sz w:val="20"/>
              </w:rPr>
            </w:pPr>
            <w:r w:rsidRPr="00BA0819">
              <w:rPr>
                <w:rFonts w:cs="Arial"/>
                <w:bCs/>
                <w:sz w:val="20"/>
              </w:rPr>
              <w:t>– Obsługa zgłoszeń identyfikacyjnych i aktualizacyjnych</w:t>
            </w:r>
          </w:p>
          <w:p w14:paraId="1694DB1D" w14:textId="77777777" w:rsidR="00E97EA5" w:rsidRPr="00BA0819" w:rsidRDefault="00E97EA5" w:rsidP="00AF5B7A">
            <w:pPr>
              <w:spacing w:line="256" w:lineRule="auto"/>
              <w:rPr>
                <w:rFonts w:cs="Arial"/>
                <w:bCs/>
                <w:sz w:val="20"/>
              </w:rPr>
            </w:pPr>
            <w:r w:rsidRPr="00BA0819">
              <w:rPr>
                <w:rFonts w:cs="Arial"/>
                <w:bCs/>
                <w:sz w:val="20"/>
              </w:rPr>
              <w:t>– Aktualizacja danych w rejestrze CRP KEP</w:t>
            </w:r>
          </w:p>
          <w:p w14:paraId="67A69F34" w14:textId="77777777" w:rsidR="00E97EA5" w:rsidRPr="00BA0819" w:rsidRDefault="00E97EA5" w:rsidP="00AF5B7A">
            <w:pPr>
              <w:spacing w:line="256" w:lineRule="auto"/>
              <w:rPr>
                <w:rFonts w:cs="Arial"/>
                <w:bCs/>
                <w:sz w:val="20"/>
              </w:rPr>
            </w:pPr>
            <w:r w:rsidRPr="00BA0819">
              <w:rPr>
                <w:rFonts w:cs="Arial"/>
                <w:bCs/>
                <w:sz w:val="20"/>
              </w:rPr>
              <w:t>– Weryfikacja danych z innymi rejestrami urzędowymi</w:t>
            </w:r>
          </w:p>
          <w:p w14:paraId="7E368C84" w14:textId="77777777" w:rsidR="00E97EA5" w:rsidRPr="00BA0819" w:rsidRDefault="00E97EA5" w:rsidP="00AF5B7A">
            <w:pPr>
              <w:spacing w:line="256" w:lineRule="auto"/>
              <w:rPr>
                <w:rFonts w:cs="Arial"/>
                <w:bCs/>
                <w:sz w:val="20"/>
              </w:rPr>
            </w:pPr>
            <w:r w:rsidRPr="00BA0819">
              <w:rPr>
                <w:rFonts w:cs="Arial"/>
                <w:bCs/>
                <w:sz w:val="20"/>
              </w:rPr>
              <w:t>System jest zintegrowany z:</w:t>
            </w:r>
          </w:p>
          <w:p w14:paraId="0DB9A31C" w14:textId="77777777" w:rsidR="00E97EA5" w:rsidRPr="00C3717D" w:rsidRDefault="00E97EA5" w:rsidP="00AF5B7A">
            <w:pPr>
              <w:spacing w:line="256" w:lineRule="auto"/>
              <w:rPr>
                <w:rFonts w:cs="Arial"/>
                <w:bCs/>
                <w:sz w:val="20"/>
              </w:rPr>
            </w:pPr>
            <w:r w:rsidRPr="00BA0819">
              <w:rPr>
                <w:rFonts w:cs="Arial"/>
                <w:bCs/>
                <w:sz w:val="20"/>
              </w:rPr>
              <w:t>– Krajowymi systemami teleinformatycznymi</w:t>
            </w:r>
          </w:p>
        </w:tc>
        <w:tc>
          <w:tcPr>
            <w:tcW w:w="1223" w:type="dxa"/>
            <w:shd w:val="clear" w:color="auto" w:fill="auto"/>
            <w:hideMark/>
          </w:tcPr>
          <w:p w14:paraId="25B32617" w14:textId="77777777" w:rsidR="00E97EA5" w:rsidRPr="00C3717D" w:rsidRDefault="00E97EA5" w:rsidP="00AF5B7A">
            <w:pPr>
              <w:spacing w:line="256" w:lineRule="auto"/>
              <w:rPr>
                <w:rFonts w:cs="Arial"/>
                <w:bCs/>
                <w:sz w:val="20"/>
              </w:rPr>
            </w:pPr>
            <w:r w:rsidRPr="00C3717D">
              <w:rPr>
                <w:rFonts w:cs="Arial"/>
                <w:bCs/>
                <w:sz w:val="20"/>
              </w:rPr>
              <w:lastRenderedPageBreak/>
              <w:t>planowan</w:t>
            </w:r>
            <w:r>
              <w:rPr>
                <w:rFonts w:cs="Arial"/>
                <w:bCs/>
                <w:sz w:val="20"/>
              </w:rPr>
              <w:t>e</w:t>
            </w:r>
          </w:p>
        </w:tc>
        <w:tc>
          <w:tcPr>
            <w:tcW w:w="1818" w:type="dxa"/>
            <w:shd w:val="clear" w:color="auto" w:fill="auto"/>
            <w:hideMark/>
          </w:tcPr>
          <w:p w14:paraId="64C90DAE" w14:textId="77777777" w:rsidR="00E97EA5" w:rsidRPr="00C3717D" w:rsidRDefault="00E97EA5" w:rsidP="00AF5B7A">
            <w:pPr>
              <w:spacing w:line="256" w:lineRule="auto"/>
              <w:rPr>
                <w:rFonts w:cs="Arial"/>
                <w:bCs/>
                <w:sz w:val="20"/>
              </w:rPr>
            </w:pPr>
            <w:r w:rsidRPr="00C3717D">
              <w:rPr>
                <w:rFonts w:cs="Arial"/>
                <w:bCs/>
                <w:sz w:val="20"/>
              </w:rPr>
              <w:t> -</w:t>
            </w:r>
          </w:p>
        </w:tc>
      </w:tr>
      <w:tr w:rsidR="00DD06F1" w:rsidRPr="00C3717D" w14:paraId="685E0B7A" w14:textId="77777777" w:rsidTr="00CB338B">
        <w:trPr>
          <w:tblHeader/>
        </w:trPr>
        <w:tc>
          <w:tcPr>
            <w:tcW w:w="486" w:type="dxa"/>
            <w:shd w:val="clear" w:color="auto" w:fill="auto"/>
            <w:hideMark/>
          </w:tcPr>
          <w:p w14:paraId="056FF465"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32FF7CB7" w14:textId="77777777" w:rsidR="00E97EA5" w:rsidRPr="00C3717D" w:rsidRDefault="00E97EA5" w:rsidP="00AF5B7A">
            <w:pPr>
              <w:spacing w:line="257" w:lineRule="auto"/>
              <w:rPr>
                <w:rFonts w:cs="Arial"/>
                <w:bCs/>
                <w:sz w:val="20"/>
              </w:rPr>
            </w:pPr>
            <w:r w:rsidRPr="00C3717D">
              <w:rPr>
                <w:rFonts w:cs="Arial"/>
                <w:bCs/>
                <w:sz w:val="20"/>
              </w:rPr>
              <w:t>KRZ</w:t>
            </w:r>
          </w:p>
        </w:tc>
        <w:tc>
          <w:tcPr>
            <w:tcW w:w="1488" w:type="dxa"/>
            <w:shd w:val="clear" w:color="auto" w:fill="auto"/>
          </w:tcPr>
          <w:p w14:paraId="0E6050E6" w14:textId="77777777" w:rsidR="00E97EA5" w:rsidRPr="00C3717D" w:rsidRDefault="00E97EA5" w:rsidP="00AF5B7A">
            <w:pPr>
              <w:spacing w:line="256" w:lineRule="auto"/>
              <w:rPr>
                <w:rFonts w:cs="Arial"/>
                <w:bCs/>
                <w:sz w:val="20"/>
              </w:rPr>
            </w:pPr>
            <w:r w:rsidRPr="00C3717D">
              <w:rPr>
                <w:rFonts w:cs="Arial"/>
                <w:bCs/>
                <w:sz w:val="20"/>
              </w:rPr>
              <w:t>Ministerstwo Sprawiedliwości</w:t>
            </w:r>
          </w:p>
        </w:tc>
        <w:tc>
          <w:tcPr>
            <w:tcW w:w="3313" w:type="dxa"/>
            <w:shd w:val="clear" w:color="auto" w:fill="auto"/>
            <w:hideMark/>
          </w:tcPr>
          <w:p w14:paraId="200C47EC" w14:textId="77777777" w:rsidR="00E97EA5" w:rsidRPr="00182D79" w:rsidRDefault="00E97EA5" w:rsidP="00AF5B7A">
            <w:pPr>
              <w:spacing w:line="256" w:lineRule="auto"/>
              <w:rPr>
                <w:rFonts w:cs="Arial"/>
                <w:bCs/>
                <w:sz w:val="20"/>
              </w:rPr>
            </w:pPr>
            <w:r w:rsidRPr="00182D79">
              <w:rPr>
                <w:rFonts w:cs="Arial"/>
                <w:bCs/>
                <w:sz w:val="20"/>
              </w:rPr>
              <w:t>Krajowy Rejestr Zadłużonych to system wspierający obsługę postępowań sądowych prowadzonych na podstawie przepisów prawa upadłościowego oraz prawa restrukturyzacyjnego, a także udostępnianie informacji o osobach i podmiotach objętych tymi postępowaniami.</w:t>
            </w:r>
          </w:p>
          <w:p w14:paraId="122FDD56" w14:textId="77777777" w:rsidR="00E97EA5" w:rsidRPr="00182D79" w:rsidRDefault="00E97EA5" w:rsidP="00AF5B7A">
            <w:pPr>
              <w:spacing w:line="256" w:lineRule="auto"/>
              <w:rPr>
                <w:rFonts w:cs="Arial"/>
                <w:bCs/>
                <w:sz w:val="20"/>
              </w:rPr>
            </w:pPr>
            <w:r w:rsidRPr="00182D79">
              <w:rPr>
                <w:rFonts w:cs="Arial"/>
                <w:bCs/>
                <w:sz w:val="20"/>
              </w:rPr>
              <w:t>Cel utworzenia systemu</w:t>
            </w:r>
          </w:p>
          <w:p w14:paraId="514AF359" w14:textId="77777777" w:rsidR="00E97EA5" w:rsidRPr="00182D79" w:rsidRDefault="00E97EA5" w:rsidP="00AF5B7A">
            <w:pPr>
              <w:spacing w:line="256" w:lineRule="auto"/>
              <w:rPr>
                <w:rFonts w:cs="Arial"/>
                <w:bCs/>
                <w:sz w:val="20"/>
              </w:rPr>
            </w:pPr>
            <w:r w:rsidRPr="00182D79">
              <w:rPr>
                <w:rFonts w:cs="Arial"/>
                <w:bCs/>
                <w:sz w:val="20"/>
              </w:rPr>
              <w:t>Celem systemu jest zapewnienie elektronicznej obsługi postępowań upadłościowych i restrukturyzacyjnych oraz udostępnienie informacji o przebiegu tych postępowań i ich uczestnikach w sposób uporządkowany i dostępny dla uprawnionych podmiotów.</w:t>
            </w:r>
          </w:p>
          <w:p w14:paraId="436685A2" w14:textId="77777777" w:rsidR="00E97EA5" w:rsidRPr="00182D79" w:rsidRDefault="00E97EA5" w:rsidP="00AF5B7A">
            <w:pPr>
              <w:spacing w:line="256" w:lineRule="auto"/>
              <w:rPr>
                <w:rFonts w:cs="Arial"/>
                <w:bCs/>
                <w:sz w:val="20"/>
              </w:rPr>
            </w:pPr>
            <w:r w:rsidRPr="00182D79">
              <w:rPr>
                <w:rFonts w:cs="Arial"/>
                <w:bCs/>
                <w:sz w:val="20"/>
              </w:rPr>
              <w:t>System prowadzi rejestry publiczne:</w:t>
            </w:r>
          </w:p>
          <w:p w14:paraId="4F216BB2" w14:textId="77777777" w:rsidR="00E97EA5" w:rsidRPr="00182D79" w:rsidRDefault="00E97EA5" w:rsidP="00AF5B7A">
            <w:pPr>
              <w:spacing w:line="256" w:lineRule="auto"/>
              <w:rPr>
                <w:rFonts w:cs="Arial"/>
                <w:bCs/>
                <w:sz w:val="20"/>
              </w:rPr>
            </w:pPr>
            <w:r w:rsidRPr="00182D79">
              <w:rPr>
                <w:rFonts w:cs="Arial"/>
                <w:bCs/>
                <w:sz w:val="20"/>
              </w:rPr>
              <w:t>– Krajowy Rejestr Zadłużonych</w:t>
            </w:r>
          </w:p>
          <w:p w14:paraId="502D6F51" w14:textId="77777777" w:rsidR="00E97EA5" w:rsidRPr="00182D79" w:rsidRDefault="00E97EA5" w:rsidP="00AF5B7A">
            <w:pPr>
              <w:spacing w:line="256" w:lineRule="auto"/>
              <w:rPr>
                <w:rFonts w:cs="Arial"/>
                <w:bCs/>
                <w:sz w:val="20"/>
              </w:rPr>
            </w:pPr>
            <w:r w:rsidRPr="00182D79">
              <w:rPr>
                <w:rFonts w:cs="Arial"/>
                <w:bCs/>
                <w:sz w:val="20"/>
              </w:rPr>
              <w:t>– Lista osób posiadających licencję doradcy restrukturyzacyjnego</w:t>
            </w:r>
          </w:p>
          <w:p w14:paraId="7A146697" w14:textId="77777777" w:rsidR="00E97EA5" w:rsidRPr="00182D79" w:rsidRDefault="00E97EA5" w:rsidP="00AF5B7A">
            <w:pPr>
              <w:spacing w:line="256" w:lineRule="auto"/>
              <w:rPr>
                <w:rFonts w:cs="Arial"/>
                <w:bCs/>
                <w:sz w:val="20"/>
              </w:rPr>
            </w:pPr>
            <w:r w:rsidRPr="00182D79">
              <w:rPr>
                <w:rFonts w:cs="Arial"/>
                <w:bCs/>
                <w:sz w:val="20"/>
              </w:rPr>
              <w:t>Główne grupy funkcjonalności</w:t>
            </w:r>
          </w:p>
          <w:p w14:paraId="7BB0ABD5" w14:textId="77777777" w:rsidR="00E97EA5" w:rsidRPr="00182D79" w:rsidRDefault="00E97EA5" w:rsidP="00AF5B7A">
            <w:pPr>
              <w:spacing w:line="256" w:lineRule="auto"/>
              <w:rPr>
                <w:rFonts w:cs="Arial"/>
                <w:bCs/>
                <w:sz w:val="20"/>
              </w:rPr>
            </w:pPr>
            <w:r w:rsidRPr="00182D79">
              <w:rPr>
                <w:rFonts w:cs="Arial"/>
                <w:bCs/>
                <w:sz w:val="20"/>
              </w:rPr>
              <w:t>– Obsługa postępowań sądowych w zakresie upadłości i restrukturyzacji</w:t>
            </w:r>
          </w:p>
          <w:p w14:paraId="43BD09AF" w14:textId="77777777" w:rsidR="00E97EA5" w:rsidRPr="00182D79" w:rsidRDefault="00E97EA5" w:rsidP="00AF5B7A">
            <w:pPr>
              <w:spacing w:line="256" w:lineRule="auto"/>
              <w:rPr>
                <w:rFonts w:cs="Arial"/>
                <w:bCs/>
                <w:sz w:val="20"/>
              </w:rPr>
            </w:pPr>
            <w:r w:rsidRPr="00182D79">
              <w:rPr>
                <w:rFonts w:cs="Arial"/>
                <w:bCs/>
                <w:sz w:val="20"/>
              </w:rPr>
              <w:t>– Udostępnianie informacji o podmiotach objętych postępowaniami</w:t>
            </w:r>
          </w:p>
          <w:p w14:paraId="4629496D" w14:textId="77777777" w:rsidR="00E97EA5" w:rsidRPr="00182D79" w:rsidRDefault="00E97EA5" w:rsidP="00AF5B7A">
            <w:pPr>
              <w:spacing w:line="256" w:lineRule="auto"/>
              <w:rPr>
                <w:rFonts w:cs="Arial"/>
                <w:bCs/>
                <w:sz w:val="20"/>
              </w:rPr>
            </w:pPr>
            <w:r w:rsidRPr="00182D79">
              <w:rPr>
                <w:rFonts w:cs="Arial"/>
                <w:bCs/>
                <w:sz w:val="20"/>
              </w:rPr>
              <w:t>– Publikacja danych w portalu publicznym</w:t>
            </w:r>
          </w:p>
          <w:p w14:paraId="38F2C60C" w14:textId="77777777" w:rsidR="00E97EA5" w:rsidRPr="00182D79" w:rsidRDefault="00E97EA5" w:rsidP="00AF5B7A">
            <w:pPr>
              <w:spacing w:line="256" w:lineRule="auto"/>
              <w:rPr>
                <w:rFonts w:cs="Arial"/>
                <w:bCs/>
                <w:sz w:val="20"/>
              </w:rPr>
            </w:pPr>
            <w:r w:rsidRPr="00182D79">
              <w:rPr>
                <w:rFonts w:cs="Arial"/>
                <w:bCs/>
                <w:sz w:val="20"/>
              </w:rPr>
              <w:t>– Obsługa użytkowników poprzez portal użytkowników zarejestrowanych i branżowych</w:t>
            </w:r>
          </w:p>
          <w:p w14:paraId="54A47FF8" w14:textId="77777777" w:rsidR="00E97EA5" w:rsidRPr="00182D79" w:rsidRDefault="00E97EA5" w:rsidP="00AF5B7A">
            <w:pPr>
              <w:spacing w:line="256" w:lineRule="auto"/>
              <w:rPr>
                <w:rFonts w:cs="Arial"/>
                <w:bCs/>
                <w:sz w:val="20"/>
              </w:rPr>
            </w:pPr>
            <w:r w:rsidRPr="00182D79">
              <w:rPr>
                <w:rFonts w:cs="Arial"/>
                <w:bCs/>
                <w:sz w:val="20"/>
              </w:rPr>
              <w:lastRenderedPageBreak/>
              <w:t>– Obsługa organów administracji publicznej w zakresie dostępu do danych</w:t>
            </w:r>
          </w:p>
          <w:p w14:paraId="45CE1D1E" w14:textId="77777777" w:rsidR="00E97EA5" w:rsidRPr="00182D79" w:rsidRDefault="00E97EA5" w:rsidP="00AF5B7A">
            <w:pPr>
              <w:spacing w:line="256" w:lineRule="auto"/>
              <w:rPr>
                <w:rFonts w:cs="Arial"/>
                <w:bCs/>
                <w:sz w:val="20"/>
              </w:rPr>
            </w:pPr>
            <w:r w:rsidRPr="00182D79">
              <w:rPr>
                <w:rFonts w:cs="Arial"/>
                <w:bCs/>
                <w:sz w:val="20"/>
              </w:rPr>
              <w:t>– Udostępnianie informacji o doradcach restrukturyzacyjnych</w:t>
            </w:r>
          </w:p>
          <w:p w14:paraId="0F3FE171" w14:textId="77777777" w:rsidR="00E97EA5" w:rsidRPr="00C3717D" w:rsidRDefault="00E97EA5" w:rsidP="00AF5B7A">
            <w:pPr>
              <w:spacing w:line="256" w:lineRule="auto"/>
              <w:rPr>
                <w:rFonts w:cs="Arial"/>
                <w:bCs/>
                <w:sz w:val="20"/>
              </w:rPr>
            </w:pPr>
            <w:r w:rsidRPr="00182D79">
              <w:rPr>
                <w:rFonts w:cs="Arial"/>
                <w:bCs/>
                <w:sz w:val="20"/>
              </w:rPr>
              <w:t>System jest zintegrowany z krajowymi systemami teleinformatycznymi</w:t>
            </w:r>
            <w:r>
              <w:rPr>
                <w:rFonts w:cs="Arial"/>
                <w:bCs/>
                <w:sz w:val="20"/>
              </w:rPr>
              <w:t>.</w:t>
            </w:r>
          </w:p>
        </w:tc>
        <w:tc>
          <w:tcPr>
            <w:tcW w:w="1223" w:type="dxa"/>
            <w:shd w:val="clear" w:color="auto" w:fill="auto"/>
            <w:hideMark/>
          </w:tcPr>
          <w:p w14:paraId="20B861DA"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p>
        </w:tc>
        <w:tc>
          <w:tcPr>
            <w:tcW w:w="1818" w:type="dxa"/>
            <w:shd w:val="clear" w:color="auto" w:fill="auto"/>
            <w:hideMark/>
          </w:tcPr>
          <w:p w14:paraId="5C8EABB4" w14:textId="77777777" w:rsidR="00E97EA5" w:rsidRPr="00C3717D" w:rsidRDefault="00E97EA5" w:rsidP="00AF5B7A">
            <w:pPr>
              <w:spacing w:line="256" w:lineRule="auto"/>
              <w:rPr>
                <w:rFonts w:cs="Arial"/>
                <w:bCs/>
                <w:sz w:val="20"/>
              </w:rPr>
            </w:pPr>
            <w:r w:rsidRPr="00C3717D">
              <w:rPr>
                <w:rFonts w:cs="Arial"/>
                <w:bCs/>
                <w:sz w:val="20"/>
              </w:rPr>
              <w:t>-</w:t>
            </w:r>
          </w:p>
        </w:tc>
      </w:tr>
      <w:tr w:rsidR="00DD06F1" w:rsidRPr="00C3717D" w14:paraId="47A345C9" w14:textId="77777777" w:rsidTr="00CB338B">
        <w:trPr>
          <w:tblHeader/>
        </w:trPr>
        <w:tc>
          <w:tcPr>
            <w:tcW w:w="486" w:type="dxa"/>
            <w:shd w:val="clear" w:color="auto" w:fill="auto"/>
            <w:hideMark/>
          </w:tcPr>
          <w:p w14:paraId="7AEB4785"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2F23B15A" w14:textId="77777777" w:rsidR="00E97EA5" w:rsidRPr="00C3717D" w:rsidRDefault="00E97EA5" w:rsidP="00AF5B7A">
            <w:pPr>
              <w:spacing w:line="257" w:lineRule="auto"/>
              <w:rPr>
                <w:rFonts w:cs="Arial"/>
                <w:bCs/>
                <w:sz w:val="20"/>
              </w:rPr>
            </w:pPr>
            <w:r w:rsidRPr="00C3717D">
              <w:rPr>
                <w:rFonts w:cs="Arial"/>
                <w:bCs/>
                <w:sz w:val="20"/>
              </w:rPr>
              <w:t>KSeF</w:t>
            </w:r>
          </w:p>
        </w:tc>
        <w:tc>
          <w:tcPr>
            <w:tcW w:w="1488" w:type="dxa"/>
            <w:shd w:val="clear" w:color="auto" w:fill="auto"/>
          </w:tcPr>
          <w:p w14:paraId="0757A33D"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481E10F5" w14:textId="77777777" w:rsidR="00E97EA5" w:rsidRPr="00EF42E7" w:rsidRDefault="00E97EA5" w:rsidP="00AF5B7A">
            <w:pPr>
              <w:spacing w:line="256" w:lineRule="auto"/>
              <w:rPr>
                <w:rFonts w:cs="Arial"/>
                <w:bCs/>
                <w:sz w:val="20"/>
              </w:rPr>
            </w:pPr>
            <w:r w:rsidRPr="00EF42E7">
              <w:rPr>
                <w:rFonts w:cs="Arial"/>
                <w:bCs/>
                <w:sz w:val="20"/>
              </w:rPr>
              <w:t>Krajowy System e</w:t>
            </w:r>
            <w:r w:rsidRPr="00EF42E7">
              <w:rPr>
                <w:rFonts w:ascii="Cambria Math" w:hAnsi="Cambria Math" w:cs="Cambria Math"/>
                <w:bCs/>
                <w:sz w:val="20"/>
              </w:rPr>
              <w:t>‑</w:t>
            </w:r>
            <w:r w:rsidRPr="00EF42E7">
              <w:rPr>
                <w:rFonts w:cs="Arial"/>
                <w:bCs/>
                <w:sz w:val="20"/>
              </w:rPr>
              <w:t>Faktur (KSeF) to system teleinformatyczny wspierający wystawianie, udostępnianie, odbieranie, przechowywanie oraz analizę faktur ustrukturyzowanych. System realizuje zadania określone w ustawie o podatku od towarów i usług, w szczególności w art. 106nd, i jest prowadzony przez Szefa Krajowej Administracji Skarbowej.</w:t>
            </w:r>
          </w:p>
          <w:p w14:paraId="447D70E1" w14:textId="77777777" w:rsidR="00E97EA5" w:rsidRPr="00EF42E7" w:rsidRDefault="00E97EA5" w:rsidP="00AF5B7A">
            <w:pPr>
              <w:spacing w:line="256" w:lineRule="auto"/>
              <w:rPr>
                <w:rFonts w:cs="Arial"/>
                <w:bCs/>
                <w:sz w:val="20"/>
              </w:rPr>
            </w:pPr>
            <w:r w:rsidRPr="00EF42E7">
              <w:rPr>
                <w:rFonts w:cs="Arial"/>
                <w:bCs/>
                <w:sz w:val="20"/>
              </w:rPr>
              <w:t>Celem systemu jest zapewnienie jednolitego sposobu obsługi faktur ustrukturyzowanych, umożliwienie ich weryfikacji, oznaczania numerem identyfikującym oraz bezpiecznego przechowywania. KSeF wspiera procesy podatkowe poprzez automatyczną rejestrację zdarzeń związanych z fakturami i kontrolę poprawności danych. W okresie przejściowym faktury ustrukturyzowane funkcjonują jako jedna z dopuszczalnych form dokumentowania transakcji obok faktur papierowych i innych e</w:t>
            </w:r>
            <w:r w:rsidRPr="00EF42E7">
              <w:rPr>
                <w:rFonts w:ascii="Cambria Math" w:hAnsi="Cambria Math" w:cs="Cambria Math"/>
                <w:bCs/>
                <w:sz w:val="20"/>
              </w:rPr>
              <w:t>‑</w:t>
            </w:r>
            <w:r w:rsidRPr="00EF42E7">
              <w:rPr>
                <w:rFonts w:cs="Arial"/>
                <w:bCs/>
                <w:sz w:val="20"/>
              </w:rPr>
              <w:t>faktur. Docelowo system będzie obowiązkowy dla wszystkich podatników posiadających polski numer NIP, w tym podatników VAT czynnych, zwolnionych oraz podatników objętych procedurą OSS.</w:t>
            </w:r>
          </w:p>
          <w:p w14:paraId="1B603478" w14:textId="77777777" w:rsidR="00E97EA5" w:rsidRPr="00EF42E7" w:rsidRDefault="00E97EA5" w:rsidP="00AF5B7A">
            <w:pPr>
              <w:spacing w:line="256" w:lineRule="auto"/>
              <w:rPr>
                <w:rFonts w:cs="Arial"/>
                <w:bCs/>
                <w:sz w:val="20"/>
              </w:rPr>
            </w:pPr>
            <w:r w:rsidRPr="00EF42E7">
              <w:rPr>
                <w:rFonts w:cs="Arial"/>
                <w:bCs/>
                <w:sz w:val="20"/>
              </w:rPr>
              <w:t>System prowadzi rejestr publiczny:</w:t>
            </w:r>
          </w:p>
          <w:p w14:paraId="54C99312" w14:textId="77777777" w:rsidR="00E97EA5" w:rsidRPr="00EF42E7" w:rsidRDefault="00E97EA5" w:rsidP="00AF5B7A">
            <w:pPr>
              <w:spacing w:line="256" w:lineRule="auto"/>
              <w:rPr>
                <w:rFonts w:cs="Arial"/>
                <w:bCs/>
                <w:sz w:val="20"/>
              </w:rPr>
            </w:pPr>
            <w:r w:rsidRPr="00EF42E7">
              <w:rPr>
                <w:rFonts w:cs="Arial"/>
                <w:bCs/>
                <w:sz w:val="20"/>
              </w:rPr>
              <w:t>– Krajowy System e</w:t>
            </w:r>
            <w:r w:rsidRPr="00EF42E7">
              <w:rPr>
                <w:rFonts w:ascii="Cambria Math" w:hAnsi="Cambria Math" w:cs="Cambria Math"/>
                <w:bCs/>
                <w:sz w:val="20"/>
              </w:rPr>
              <w:t>‑</w:t>
            </w:r>
            <w:r w:rsidRPr="00EF42E7">
              <w:rPr>
                <w:rFonts w:cs="Arial"/>
                <w:bCs/>
                <w:sz w:val="20"/>
              </w:rPr>
              <w:t>Faktur (na podstawie ustawy o VAT)</w:t>
            </w:r>
          </w:p>
          <w:p w14:paraId="541BEB36" w14:textId="77777777" w:rsidR="00E97EA5" w:rsidRPr="00EF42E7" w:rsidRDefault="00E97EA5" w:rsidP="00AF5B7A">
            <w:pPr>
              <w:spacing w:line="256" w:lineRule="auto"/>
              <w:rPr>
                <w:rFonts w:cs="Arial"/>
                <w:bCs/>
                <w:sz w:val="20"/>
              </w:rPr>
            </w:pPr>
            <w:r w:rsidRPr="00EF42E7">
              <w:rPr>
                <w:rFonts w:cs="Arial"/>
                <w:bCs/>
                <w:sz w:val="20"/>
              </w:rPr>
              <w:t>Główne grupy funkcjonalności:</w:t>
            </w:r>
          </w:p>
          <w:p w14:paraId="4E1B5002" w14:textId="77777777" w:rsidR="00E97EA5" w:rsidRPr="00EF42E7" w:rsidRDefault="00E97EA5" w:rsidP="00AF5B7A">
            <w:pPr>
              <w:spacing w:line="256" w:lineRule="auto"/>
              <w:rPr>
                <w:rFonts w:cs="Arial"/>
                <w:bCs/>
                <w:sz w:val="20"/>
              </w:rPr>
            </w:pPr>
            <w:r w:rsidRPr="00EF42E7">
              <w:rPr>
                <w:rFonts w:cs="Arial"/>
                <w:bCs/>
                <w:sz w:val="20"/>
              </w:rPr>
              <w:t>– Nadawanie, modyfikacja i odbieranie uprawnień do korzystania z KSeF</w:t>
            </w:r>
          </w:p>
          <w:p w14:paraId="08D92AF5" w14:textId="77777777" w:rsidR="00E97EA5" w:rsidRPr="00EF42E7" w:rsidRDefault="00E97EA5" w:rsidP="00AF5B7A">
            <w:pPr>
              <w:spacing w:line="256" w:lineRule="auto"/>
              <w:rPr>
                <w:rFonts w:cs="Arial"/>
                <w:bCs/>
                <w:sz w:val="20"/>
              </w:rPr>
            </w:pPr>
            <w:r w:rsidRPr="00EF42E7">
              <w:rPr>
                <w:rFonts w:cs="Arial"/>
                <w:bCs/>
                <w:sz w:val="20"/>
              </w:rPr>
              <w:t>– Uwierzytelnianie i weryfikacja uprawnień podmiotów</w:t>
            </w:r>
          </w:p>
          <w:p w14:paraId="0E519E66" w14:textId="77777777" w:rsidR="00E97EA5" w:rsidRPr="00EF42E7" w:rsidRDefault="00E97EA5" w:rsidP="00AF5B7A">
            <w:pPr>
              <w:spacing w:line="256" w:lineRule="auto"/>
              <w:rPr>
                <w:rFonts w:cs="Arial"/>
                <w:bCs/>
                <w:sz w:val="20"/>
              </w:rPr>
            </w:pPr>
            <w:r w:rsidRPr="00EF42E7">
              <w:rPr>
                <w:rFonts w:cs="Arial"/>
                <w:bCs/>
                <w:sz w:val="20"/>
              </w:rPr>
              <w:lastRenderedPageBreak/>
              <w:t>– Wystawianie i odbieranie faktur ustrukturyzowanych</w:t>
            </w:r>
          </w:p>
          <w:p w14:paraId="6C3654AB" w14:textId="77777777" w:rsidR="00E97EA5" w:rsidRPr="00EF42E7" w:rsidRDefault="00E97EA5" w:rsidP="00AF5B7A">
            <w:pPr>
              <w:spacing w:line="256" w:lineRule="auto"/>
              <w:rPr>
                <w:rFonts w:cs="Arial"/>
                <w:bCs/>
                <w:sz w:val="20"/>
              </w:rPr>
            </w:pPr>
            <w:r w:rsidRPr="00EF42E7">
              <w:rPr>
                <w:rFonts w:cs="Arial"/>
                <w:bCs/>
                <w:sz w:val="20"/>
              </w:rPr>
              <w:t>– Dostęp do faktur i ich przechowywanie</w:t>
            </w:r>
          </w:p>
          <w:p w14:paraId="7B5B0500" w14:textId="77777777" w:rsidR="00E97EA5" w:rsidRPr="00EF42E7" w:rsidRDefault="00E97EA5" w:rsidP="00AF5B7A">
            <w:pPr>
              <w:spacing w:line="256" w:lineRule="auto"/>
              <w:rPr>
                <w:rFonts w:cs="Arial"/>
                <w:bCs/>
                <w:sz w:val="20"/>
              </w:rPr>
            </w:pPr>
            <w:r w:rsidRPr="00EF42E7">
              <w:rPr>
                <w:rFonts w:cs="Arial"/>
                <w:bCs/>
                <w:sz w:val="20"/>
              </w:rPr>
              <w:t>– Oznaczanie faktur numerem identyfikującym KSeF</w:t>
            </w:r>
          </w:p>
          <w:p w14:paraId="6DDBCBF4" w14:textId="77777777" w:rsidR="00E97EA5" w:rsidRPr="00EF42E7" w:rsidRDefault="00E97EA5" w:rsidP="00AF5B7A">
            <w:pPr>
              <w:spacing w:line="256" w:lineRule="auto"/>
              <w:rPr>
                <w:rFonts w:cs="Arial"/>
                <w:bCs/>
                <w:sz w:val="20"/>
              </w:rPr>
            </w:pPr>
            <w:r w:rsidRPr="00EF42E7">
              <w:rPr>
                <w:rFonts w:cs="Arial"/>
                <w:bCs/>
                <w:sz w:val="20"/>
              </w:rPr>
              <w:t>– Analiza i kontrola prawidłowości danych</w:t>
            </w:r>
          </w:p>
          <w:p w14:paraId="242C52B1" w14:textId="77777777" w:rsidR="00E97EA5" w:rsidRPr="00EF42E7" w:rsidRDefault="00E97EA5" w:rsidP="00AF5B7A">
            <w:pPr>
              <w:spacing w:line="256" w:lineRule="auto"/>
              <w:rPr>
                <w:rFonts w:cs="Arial"/>
                <w:bCs/>
                <w:sz w:val="20"/>
              </w:rPr>
            </w:pPr>
            <w:r w:rsidRPr="00EF42E7">
              <w:rPr>
                <w:rFonts w:cs="Arial"/>
                <w:bCs/>
                <w:sz w:val="20"/>
              </w:rPr>
              <w:t>– Powiadomienia o wystawieniu, numerze, odrzuceniu lub braku możliwości wystawienia faktury</w:t>
            </w:r>
          </w:p>
          <w:p w14:paraId="536D1E4D" w14:textId="77777777" w:rsidR="00E97EA5" w:rsidRPr="00EF42E7" w:rsidRDefault="00E97EA5" w:rsidP="00AF5B7A">
            <w:pPr>
              <w:spacing w:line="256" w:lineRule="auto"/>
              <w:rPr>
                <w:rFonts w:cs="Arial"/>
                <w:bCs/>
                <w:sz w:val="20"/>
              </w:rPr>
            </w:pPr>
            <w:r w:rsidRPr="00EF42E7">
              <w:rPr>
                <w:rFonts w:cs="Arial"/>
                <w:bCs/>
                <w:sz w:val="20"/>
              </w:rPr>
              <w:t>– Powiadamianie podmiotów o braku uprawnień do korzystania z systemu</w:t>
            </w:r>
          </w:p>
          <w:p w14:paraId="1C304D30" w14:textId="77777777" w:rsidR="00E97EA5" w:rsidRPr="00C3717D" w:rsidRDefault="00E97EA5" w:rsidP="00AF5B7A">
            <w:pPr>
              <w:spacing w:line="256" w:lineRule="auto"/>
              <w:rPr>
                <w:rFonts w:cs="Arial"/>
                <w:bCs/>
                <w:sz w:val="20"/>
              </w:rPr>
            </w:pPr>
            <w:r w:rsidRPr="00EF42E7">
              <w:rPr>
                <w:rFonts w:cs="Arial"/>
                <w:bCs/>
                <w:sz w:val="20"/>
              </w:rPr>
              <w:t>System jest zintegrowany z krajowymi systemami teleinformatycznymi</w:t>
            </w:r>
          </w:p>
        </w:tc>
        <w:tc>
          <w:tcPr>
            <w:tcW w:w="1223" w:type="dxa"/>
            <w:shd w:val="clear" w:color="auto" w:fill="auto"/>
            <w:hideMark/>
          </w:tcPr>
          <w:p w14:paraId="040DDC6B"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p>
        </w:tc>
        <w:tc>
          <w:tcPr>
            <w:tcW w:w="1818" w:type="dxa"/>
            <w:shd w:val="clear" w:color="auto" w:fill="auto"/>
            <w:hideMark/>
          </w:tcPr>
          <w:p w14:paraId="22CDAE45" w14:textId="77777777" w:rsidR="00E97EA5" w:rsidRPr="00C3717D" w:rsidRDefault="00E97EA5" w:rsidP="00AF5B7A">
            <w:pPr>
              <w:spacing w:line="256" w:lineRule="auto"/>
              <w:rPr>
                <w:rFonts w:cs="Arial"/>
                <w:bCs/>
                <w:sz w:val="20"/>
              </w:rPr>
            </w:pPr>
          </w:p>
        </w:tc>
      </w:tr>
      <w:tr w:rsidR="00DD06F1" w:rsidRPr="00C3717D" w14:paraId="67D8D327" w14:textId="77777777" w:rsidTr="00CB338B">
        <w:trPr>
          <w:tblHeader/>
        </w:trPr>
        <w:tc>
          <w:tcPr>
            <w:tcW w:w="486" w:type="dxa"/>
            <w:shd w:val="clear" w:color="auto" w:fill="auto"/>
            <w:hideMark/>
          </w:tcPr>
          <w:p w14:paraId="5DB91D1D"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219ECD5C" w14:textId="77777777" w:rsidR="00E97EA5" w:rsidRPr="00C3717D" w:rsidRDefault="00E97EA5" w:rsidP="00AF5B7A">
            <w:pPr>
              <w:spacing w:line="257" w:lineRule="auto"/>
              <w:rPr>
                <w:rFonts w:cs="Arial"/>
                <w:bCs/>
                <w:sz w:val="20"/>
              </w:rPr>
            </w:pPr>
            <w:r w:rsidRPr="00C3717D">
              <w:rPr>
                <w:rFonts w:cs="Arial"/>
                <w:bCs/>
                <w:sz w:val="20"/>
              </w:rPr>
              <w:t>Mobilny Poborca II</w:t>
            </w:r>
          </w:p>
        </w:tc>
        <w:tc>
          <w:tcPr>
            <w:tcW w:w="1488" w:type="dxa"/>
            <w:shd w:val="clear" w:color="auto" w:fill="auto"/>
          </w:tcPr>
          <w:p w14:paraId="64390482" w14:textId="77777777" w:rsidR="00E97EA5" w:rsidRPr="00C3717D" w:rsidRDefault="00E97EA5" w:rsidP="00AF5B7A">
            <w:pPr>
              <w:spacing w:line="256" w:lineRule="auto"/>
              <w:rPr>
                <w:rFonts w:cs="Arial"/>
                <w:bCs/>
                <w:sz w:val="20"/>
              </w:rPr>
            </w:pPr>
            <w:r w:rsidRPr="00C3717D">
              <w:rPr>
                <w:rFonts w:cs="Arial"/>
                <w:bCs/>
                <w:sz w:val="20"/>
              </w:rPr>
              <w:t>Minister</w:t>
            </w:r>
            <w:r>
              <w:rPr>
                <w:rFonts w:cs="Arial"/>
                <w:bCs/>
                <w:sz w:val="20"/>
              </w:rPr>
              <w:t>stwo</w:t>
            </w:r>
            <w:r w:rsidRPr="00C3717D">
              <w:rPr>
                <w:rFonts w:cs="Arial"/>
                <w:bCs/>
                <w:sz w:val="20"/>
              </w:rPr>
              <w:t>Finansów</w:t>
            </w:r>
          </w:p>
        </w:tc>
        <w:tc>
          <w:tcPr>
            <w:tcW w:w="3313" w:type="dxa"/>
            <w:shd w:val="clear" w:color="auto" w:fill="auto"/>
            <w:hideMark/>
          </w:tcPr>
          <w:p w14:paraId="7A6ED101" w14:textId="77777777" w:rsidR="00E97EA5" w:rsidRPr="00FA4ED7" w:rsidRDefault="00E97EA5" w:rsidP="00AF5B7A">
            <w:pPr>
              <w:spacing w:line="256" w:lineRule="auto"/>
              <w:rPr>
                <w:rFonts w:cs="Arial"/>
                <w:bCs/>
                <w:sz w:val="20"/>
              </w:rPr>
            </w:pPr>
            <w:r w:rsidRPr="00FA4ED7">
              <w:rPr>
                <w:rFonts w:cs="Arial"/>
                <w:bCs/>
                <w:sz w:val="20"/>
              </w:rPr>
              <w:t>Mobilny Poborca (JSP:Mobilny Poborca) to system wspierający realizację czynności terenowych przez poborców skarbowych oraz funkcjonariuszy Urzędów Celno-Skarbowych dokonujących tymczasowego zajęcia ruchomości.</w:t>
            </w:r>
          </w:p>
          <w:p w14:paraId="08551525" w14:textId="77777777" w:rsidR="00E97EA5" w:rsidRPr="00FA4ED7" w:rsidRDefault="00E97EA5" w:rsidP="00AF5B7A">
            <w:pPr>
              <w:spacing w:line="256" w:lineRule="auto"/>
              <w:rPr>
                <w:rFonts w:cs="Arial"/>
                <w:bCs/>
                <w:sz w:val="20"/>
              </w:rPr>
            </w:pPr>
            <w:r w:rsidRPr="00FA4ED7">
              <w:rPr>
                <w:rFonts w:cs="Arial"/>
                <w:bCs/>
                <w:sz w:val="20"/>
              </w:rPr>
              <w:t>Celem systemu jest zapewnienie mobilnego wspomagania czynności egzekucyjnych i terenowych realizowanych poza siedzibą urzędu, w tym obsługi służb, marszrut oraz kolejek zobowiązanych.</w:t>
            </w:r>
          </w:p>
          <w:p w14:paraId="4318D0A2" w14:textId="77777777" w:rsidR="00E97EA5" w:rsidRPr="00FA4ED7" w:rsidRDefault="00E97EA5" w:rsidP="00AF5B7A">
            <w:pPr>
              <w:spacing w:line="256" w:lineRule="auto"/>
              <w:rPr>
                <w:rFonts w:cs="Arial"/>
                <w:bCs/>
                <w:sz w:val="20"/>
              </w:rPr>
            </w:pPr>
            <w:r w:rsidRPr="00FA4ED7">
              <w:rPr>
                <w:rFonts w:cs="Arial"/>
                <w:bCs/>
                <w:sz w:val="20"/>
              </w:rPr>
              <w:t>System nie prowadzi rejestrów publicznych.</w:t>
            </w:r>
          </w:p>
          <w:p w14:paraId="2A08A66D" w14:textId="77777777" w:rsidR="00E97EA5" w:rsidRPr="00FA4ED7" w:rsidRDefault="00E97EA5" w:rsidP="00AF5B7A">
            <w:pPr>
              <w:spacing w:line="256" w:lineRule="auto"/>
              <w:rPr>
                <w:rFonts w:cs="Arial"/>
                <w:bCs/>
                <w:sz w:val="20"/>
              </w:rPr>
            </w:pPr>
            <w:r w:rsidRPr="00FA4ED7">
              <w:rPr>
                <w:rFonts w:cs="Arial"/>
                <w:bCs/>
                <w:sz w:val="20"/>
              </w:rPr>
              <w:t>Główne grupy funkcjonalności:</w:t>
            </w:r>
          </w:p>
          <w:p w14:paraId="28E579B1" w14:textId="77777777" w:rsidR="00E97EA5" w:rsidRPr="00FA4ED7" w:rsidRDefault="00E97EA5" w:rsidP="00AF5B7A">
            <w:pPr>
              <w:spacing w:line="256" w:lineRule="auto"/>
              <w:rPr>
                <w:rFonts w:cs="Arial"/>
                <w:bCs/>
                <w:sz w:val="20"/>
              </w:rPr>
            </w:pPr>
          </w:p>
          <w:p w14:paraId="067A49D4" w14:textId="77777777" w:rsidR="00E97EA5" w:rsidRPr="00FA4ED7" w:rsidRDefault="00E97EA5" w:rsidP="00AF5B7A">
            <w:pPr>
              <w:spacing w:line="256" w:lineRule="auto"/>
              <w:rPr>
                <w:rFonts w:cs="Arial"/>
                <w:bCs/>
                <w:sz w:val="20"/>
              </w:rPr>
            </w:pPr>
            <w:r w:rsidRPr="00FA4ED7">
              <w:rPr>
                <w:rFonts w:cs="Arial"/>
                <w:bCs/>
                <w:sz w:val="20"/>
              </w:rPr>
              <w:t>Obsługa czynności terenowych – wspomaganie realizacji czynności egzekucyjnych wykonywanych przez poborców i funkcjonariuszy w terenie,</w:t>
            </w:r>
          </w:p>
          <w:p w14:paraId="1C6F0B48" w14:textId="77777777" w:rsidR="00E97EA5" w:rsidRPr="00FA4ED7" w:rsidRDefault="00E97EA5" w:rsidP="00AF5B7A">
            <w:pPr>
              <w:spacing w:line="256" w:lineRule="auto"/>
              <w:rPr>
                <w:rFonts w:cs="Arial"/>
                <w:bCs/>
                <w:sz w:val="20"/>
              </w:rPr>
            </w:pPr>
            <w:r w:rsidRPr="00FA4ED7">
              <w:rPr>
                <w:rFonts w:cs="Arial"/>
                <w:bCs/>
                <w:sz w:val="20"/>
              </w:rPr>
              <w:t>Zarządzanie służbami i marszrutami – planowanie i obsługa służb terenowych oraz marszrut poborców w ramach przydzielonych obszarów służby,</w:t>
            </w:r>
          </w:p>
          <w:p w14:paraId="6B1084A6" w14:textId="77777777" w:rsidR="00E97EA5" w:rsidRPr="00FA4ED7" w:rsidRDefault="00E97EA5" w:rsidP="00AF5B7A">
            <w:pPr>
              <w:spacing w:line="256" w:lineRule="auto"/>
              <w:rPr>
                <w:rFonts w:cs="Arial"/>
                <w:bCs/>
                <w:sz w:val="20"/>
              </w:rPr>
            </w:pPr>
            <w:r w:rsidRPr="00FA4ED7">
              <w:rPr>
                <w:rFonts w:cs="Arial"/>
                <w:bCs/>
                <w:sz w:val="20"/>
              </w:rPr>
              <w:t>Obsługa kolejki zobowiązanych – zarządzanie listą i kolejką zobowiązanych przydzielonych do egzekutora,</w:t>
            </w:r>
          </w:p>
          <w:p w14:paraId="73BDB6AF" w14:textId="77777777" w:rsidR="00E97EA5" w:rsidRPr="00FA4ED7" w:rsidRDefault="00E97EA5" w:rsidP="00AF5B7A">
            <w:pPr>
              <w:spacing w:line="256" w:lineRule="auto"/>
              <w:rPr>
                <w:rFonts w:cs="Arial"/>
                <w:bCs/>
                <w:sz w:val="20"/>
              </w:rPr>
            </w:pPr>
            <w:r w:rsidRPr="00FA4ED7">
              <w:rPr>
                <w:rFonts w:cs="Arial"/>
                <w:bCs/>
                <w:sz w:val="20"/>
              </w:rPr>
              <w:t xml:space="preserve">Tymczasowe zajęcie ruchomości (TZR) – wspomaganie czynności związanych z tymczasowym </w:t>
            </w:r>
            <w:r w:rsidRPr="00FA4ED7">
              <w:rPr>
                <w:rFonts w:cs="Arial"/>
                <w:bCs/>
                <w:sz w:val="20"/>
              </w:rPr>
              <w:lastRenderedPageBreak/>
              <w:t>zajęciem ruchomości przez funkcjonariuszy UCS,</w:t>
            </w:r>
          </w:p>
          <w:p w14:paraId="50164472" w14:textId="77777777" w:rsidR="00E97EA5" w:rsidRPr="00FA4ED7" w:rsidRDefault="00E97EA5" w:rsidP="00AF5B7A">
            <w:pPr>
              <w:spacing w:line="256" w:lineRule="auto"/>
              <w:rPr>
                <w:rFonts w:cs="Arial"/>
                <w:bCs/>
                <w:sz w:val="20"/>
              </w:rPr>
            </w:pPr>
            <w:r w:rsidRPr="00FA4ED7">
              <w:rPr>
                <w:rFonts w:cs="Arial"/>
                <w:bCs/>
                <w:sz w:val="20"/>
              </w:rPr>
              <w:t>Komunikacja – przekazywanie komunikatów pomiędzy egzekutorami, pracownikami i kierownikami,</w:t>
            </w:r>
          </w:p>
          <w:p w14:paraId="014CA069" w14:textId="77777777" w:rsidR="00E97EA5" w:rsidRPr="00FA4ED7" w:rsidRDefault="00E97EA5" w:rsidP="00AF5B7A">
            <w:pPr>
              <w:spacing w:line="256" w:lineRule="auto"/>
              <w:rPr>
                <w:rFonts w:cs="Arial"/>
                <w:bCs/>
                <w:sz w:val="20"/>
              </w:rPr>
            </w:pPr>
            <w:r w:rsidRPr="00FA4ED7">
              <w:rPr>
                <w:rFonts w:cs="Arial"/>
                <w:bCs/>
                <w:sz w:val="20"/>
              </w:rPr>
              <w:t>Obsługa legitymacji i oświadczeń – zarządzanie legitymacjami służbowymi oraz oświadczeniami o wyłączeniu pracownika.</w:t>
            </w:r>
          </w:p>
          <w:p w14:paraId="73B28B32" w14:textId="77777777" w:rsidR="00E97EA5" w:rsidRPr="00FA4ED7" w:rsidRDefault="00E97EA5" w:rsidP="00AF5B7A">
            <w:pPr>
              <w:spacing w:line="256" w:lineRule="auto"/>
              <w:rPr>
                <w:rFonts w:cs="Arial"/>
                <w:bCs/>
                <w:sz w:val="20"/>
              </w:rPr>
            </w:pPr>
          </w:p>
          <w:p w14:paraId="23930011" w14:textId="77777777" w:rsidR="00E97EA5" w:rsidRPr="00FA4ED7" w:rsidRDefault="00E97EA5" w:rsidP="00AF5B7A">
            <w:pPr>
              <w:spacing w:line="256" w:lineRule="auto"/>
              <w:rPr>
                <w:rFonts w:cs="Arial"/>
                <w:bCs/>
                <w:sz w:val="20"/>
              </w:rPr>
            </w:pPr>
            <w:r w:rsidRPr="00FA4ED7">
              <w:rPr>
                <w:rFonts w:cs="Arial"/>
                <w:bCs/>
                <w:sz w:val="20"/>
              </w:rPr>
              <w:t>System jest zintegrowany z następującymi modułami ekosystemu JSP:</w:t>
            </w:r>
          </w:p>
          <w:p w14:paraId="597657C7" w14:textId="77777777" w:rsidR="00E97EA5" w:rsidRPr="00C3717D" w:rsidRDefault="00E97EA5" w:rsidP="00AF5B7A">
            <w:pPr>
              <w:spacing w:line="256" w:lineRule="auto"/>
              <w:rPr>
                <w:rFonts w:cs="Arial"/>
                <w:bCs/>
                <w:sz w:val="20"/>
              </w:rPr>
            </w:pPr>
            <w:r w:rsidRPr="00FA4ED7">
              <w:rPr>
                <w:rFonts w:cs="Arial"/>
                <w:bCs/>
                <w:sz w:val="20"/>
              </w:rPr>
              <w:t>JSP:Egzekucja – w zakresie wymiany danych o postępowaniach egzekucyjnych, zobowiązanych i zajętym majątku</w:t>
            </w:r>
            <w:r>
              <w:rPr>
                <w:rFonts w:cs="Arial"/>
                <w:bCs/>
                <w:sz w:val="20"/>
              </w:rPr>
              <w:t>.</w:t>
            </w:r>
          </w:p>
        </w:tc>
        <w:tc>
          <w:tcPr>
            <w:tcW w:w="1223" w:type="dxa"/>
            <w:shd w:val="clear" w:color="auto" w:fill="auto"/>
            <w:hideMark/>
          </w:tcPr>
          <w:p w14:paraId="2C1251B3" w14:textId="77777777" w:rsidR="00E97EA5" w:rsidRPr="00C3717D" w:rsidRDefault="00E97EA5" w:rsidP="00AF5B7A">
            <w:pPr>
              <w:spacing w:line="256" w:lineRule="auto"/>
              <w:rPr>
                <w:rFonts w:cs="Arial"/>
                <w:bCs/>
                <w:sz w:val="20"/>
              </w:rPr>
            </w:pPr>
            <w:r w:rsidRPr="00C3717D">
              <w:rPr>
                <w:rFonts w:cs="Arial"/>
                <w:bCs/>
                <w:sz w:val="20"/>
              </w:rPr>
              <w:lastRenderedPageBreak/>
              <w:t>planowan</w:t>
            </w:r>
            <w:r>
              <w:rPr>
                <w:rFonts w:cs="Arial"/>
                <w:bCs/>
                <w:sz w:val="20"/>
              </w:rPr>
              <w:t>e</w:t>
            </w:r>
          </w:p>
        </w:tc>
        <w:tc>
          <w:tcPr>
            <w:tcW w:w="1818" w:type="dxa"/>
            <w:shd w:val="clear" w:color="auto" w:fill="auto"/>
            <w:hideMark/>
          </w:tcPr>
          <w:p w14:paraId="55D502CA" w14:textId="77777777" w:rsidR="00E97EA5" w:rsidRPr="00C3717D" w:rsidRDefault="00E97EA5" w:rsidP="00AF5B7A">
            <w:pPr>
              <w:spacing w:line="256" w:lineRule="auto"/>
              <w:rPr>
                <w:rFonts w:cs="Arial"/>
                <w:bCs/>
                <w:sz w:val="20"/>
              </w:rPr>
            </w:pPr>
            <w:r w:rsidRPr="00C3717D">
              <w:rPr>
                <w:rFonts w:cs="Arial"/>
                <w:bCs/>
                <w:sz w:val="20"/>
              </w:rPr>
              <w:t> -</w:t>
            </w:r>
          </w:p>
        </w:tc>
      </w:tr>
      <w:tr w:rsidR="00DD06F1" w:rsidRPr="00C3717D" w14:paraId="2349E8B1" w14:textId="77777777" w:rsidTr="00CB338B">
        <w:trPr>
          <w:tblHeader/>
        </w:trPr>
        <w:tc>
          <w:tcPr>
            <w:tcW w:w="486" w:type="dxa"/>
            <w:shd w:val="clear" w:color="auto" w:fill="auto"/>
            <w:hideMark/>
          </w:tcPr>
          <w:p w14:paraId="04295BDC"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41B5AE7C" w14:textId="77777777" w:rsidR="00E97EA5" w:rsidRPr="00C3717D" w:rsidRDefault="00E97EA5" w:rsidP="00AF5B7A">
            <w:pPr>
              <w:spacing w:line="257" w:lineRule="auto"/>
              <w:rPr>
                <w:rFonts w:cs="Arial"/>
                <w:bCs/>
                <w:sz w:val="20"/>
              </w:rPr>
            </w:pPr>
            <w:r w:rsidRPr="00C3717D">
              <w:rPr>
                <w:rFonts w:cs="Arial"/>
                <w:bCs/>
                <w:sz w:val="20"/>
              </w:rPr>
              <w:t>OGNIVO</w:t>
            </w:r>
          </w:p>
        </w:tc>
        <w:tc>
          <w:tcPr>
            <w:tcW w:w="1488" w:type="dxa"/>
            <w:shd w:val="clear" w:color="auto" w:fill="auto"/>
          </w:tcPr>
          <w:p w14:paraId="71F3A149" w14:textId="77777777" w:rsidR="00E97EA5" w:rsidRPr="00C3717D" w:rsidRDefault="00E97EA5" w:rsidP="00AF5B7A">
            <w:pPr>
              <w:spacing w:line="256" w:lineRule="auto"/>
              <w:rPr>
                <w:rFonts w:cs="Arial"/>
                <w:bCs/>
                <w:sz w:val="20"/>
              </w:rPr>
            </w:pPr>
            <w:r w:rsidRPr="00C3717D">
              <w:rPr>
                <w:rFonts w:cs="Arial"/>
                <w:bCs/>
                <w:sz w:val="20"/>
              </w:rPr>
              <w:t>Krajowa Izba Rozliczeniowa</w:t>
            </w:r>
          </w:p>
        </w:tc>
        <w:tc>
          <w:tcPr>
            <w:tcW w:w="3313" w:type="dxa"/>
            <w:shd w:val="clear" w:color="auto" w:fill="auto"/>
            <w:hideMark/>
          </w:tcPr>
          <w:p w14:paraId="2A7F7059" w14:textId="77777777" w:rsidR="00E97EA5" w:rsidRPr="00920C38" w:rsidRDefault="00E97EA5" w:rsidP="00AF5B7A">
            <w:pPr>
              <w:spacing w:line="256" w:lineRule="auto"/>
              <w:rPr>
                <w:rFonts w:cs="Arial"/>
                <w:bCs/>
                <w:sz w:val="20"/>
              </w:rPr>
            </w:pPr>
            <w:r w:rsidRPr="00920C38">
              <w:rPr>
                <w:rFonts w:cs="Arial"/>
                <w:bCs/>
                <w:sz w:val="20"/>
              </w:rPr>
              <w:t>OGNIVO to system wspierający elektroniczną wymianę informacji pomiędzy instytucjami finansowymi, sądami, komornikami oraz organami administracji publicznej w zakresie obsługi rachunków bankowych dłużników.</w:t>
            </w:r>
          </w:p>
          <w:p w14:paraId="7605BF80" w14:textId="77777777" w:rsidR="00E97EA5" w:rsidRPr="00920C38" w:rsidRDefault="00E97EA5" w:rsidP="00AF5B7A">
            <w:pPr>
              <w:spacing w:line="256" w:lineRule="auto"/>
              <w:rPr>
                <w:rFonts w:cs="Arial"/>
                <w:bCs/>
                <w:sz w:val="20"/>
              </w:rPr>
            </w:pPr>
            <w:r w:rsidRPr="00920C38">
              <w:rPr>
                <w:rFonts w:cs="Arial"/>
                <w:bCs/>
                <w:sz w:val="20"/>
              </w:rPr>
              <w:t>Celem systemu jest zapewnienie bezpiecznej i zautomatyzowanej wymiany informacji dotyczących dłużników oraz należących do nich rachunków bankowych, w tym obsługi zapytań i zajęć realizowanych przez organy administracji w ramach postępowań egzekucyjnych. System jest platformą Krajowej Izby Rozliczeniowej (KIR).</w:t>
            </w:r>
          </w:p>
          <w:p w14:paraId="5590820B" w14:textId="77777777" w:rsidR="00E97EA5" w:rsidRPr="00920C38" w:rsidRDefault="00E97EA5" w:rsidP="00AF5B7A">
            <w:pPr>
              <w:spacing w:line="256" w:lineRule="auto"/>
              <w:rPr>
                <w:rFonts w:cs="Arial"/>
                <w:bCs/>
                <w:sz w:val="20"/>
              </w:rPr>
            </w:pPr>
            <w:r w:rsidRPr="00920C38">
              <w:rPr>
                <w:rFonts w:cs="Arial"/>
                <w:bCs/>
                <w:sz w:val="20"/>
              </w:rPr>
              <w:t>System nie prowadzi rejestrów publicznych.</w:t>
            </w:r>
          </w:p>
          <w:p w14:paraId="23D9B33E" w14:textId="77777777" w:rsidR="00E97EA5" w:rsidRPr="00920C38" w:rsidRDefault="00E97EA5" w:rsidP="00AF5B7A">
            <w:pPr>
              <w:spacing w:line="256" w:lineRule="auto"/>
              <w:rPr>
                <w:rFonts w:cs="Arial"/>
                <w:bCs/>
                <w:sz w:val="20"/>
              </w:rPr>
            </w:pPr>
            <w:r w:rsidRPr="00920C38">
              <w:rPr>
                <w:rFonts w:cs="Arial"/>
                <w:bCs/>
                <w:sz w:val="20"/>
              </w:rPr>
              <w:t>Główne grupy funkcjonalności:</w:t>
            </w:r>
          </w:p>
          <w:p w14:paraId="71BE23CB" w14:textId="77777777" w:rsidR="00E97EA5" w:rsidRPr="00920C38" w:rsidRDefault="00E97EA5" w:rsidP="00AF5B7A">
            <w:pPr>
              <w:spacing w:line="256" w:lineRule="auto"/>
              <w:rPr>
                <w:rFonts w:cs="Arial"/>
                <w:bCs/>
                <w:sz w:val="20"/>
              </w:rPr>
            </w:pPr>
          </w:p>
          <w:p w14:paraId="26700D85" w14:textId="77777777" w:rsidR="00E97EA5" w:rsidRPr="00920C38" w:rsidRDefault="00E97EA5" w:rsidP="00AF5B7A">
            <w:pPr>
              <w:spacing w:line="256" w:lineRule="auto"/>
              <w:rPr>
                <w:rFonts w:cs="Arial"/>
                <w:bCs/>
                <w:sz w:val="20"/>
              </w:rPr>
            </w:pPr>
            <w:r w:rsidRPr="00920C38">
              <w:rPr>
                <w:rFonts w:cs="Arial"/>
                <w:bCs/>
                <w:sz w:val="20"/>
              </w:rPr>
              <w:t>Poszukiwanie rachunków bankowych – realizacja zapytań o rachunki bankowe dłużników w ramach postępowań egzekucyjnych,</w:t>
            </w:r>
          </w:p>
          <w:p w14:paraId="33C37B03" w14:textId="77777777" w:rsidR="00E97EA5" w:rsidRPr="00920C38" w:rsidRDefault="00E97EA5" w:rsidP="00AF5B7A">
            <w:pPr>
              <w:spacing w:line="256" w:lineRule="auto"/>
              <w:rPr>
                <w:rFonts w:cs="Arial"/>
                <w:bCs/>
                <w:sz w:val="20"/>
              </w:rPr>
            </w:pPr>
            <w:r w:rsidRPr="00920C38">
              <w:rPr>
                <w:rFonts w:cs="Arial"/>
                <w:bCs/>
                <w:sz w:val="20"/>
              </w:rPr>
              <w:t>Zajęcie rachunków bankowych – obsługa zajęć rachunków bankowych dłużników,</w:t>
            </w:r>
          </w:p>
          <w:p w14:paraId="6D52F7CE" w14:textId="77777777" w:rsidR="00E97EA5" w:rsidRPr="00920C38" w:rsidRDefault="00E97EA5" w:rsidP="00AF5B7A">
            <w:pPr>
              <w:spacing w:line="256" w:lineRule="auto"/>
              <w:rPr>
                <w:rFonts w:cs="Arial"/>
                <w:bCs/>
                <w:sz w:val="20"/>
              </w:rPr>
            </w:pPr>
            <w:r w:rsidRPr="00920C38">
              <w:rPr>
                <w:rFonts w:cs="Arial"/>
                <w:bCs/>
                <w:sz w:val="20"/>
              </w:rPr>
              <w:t>Obsługa zbiegów egzekucyjnych – zarządzanie zbiegami egzekucyjnymi w zakresie rachunków bankowych.</w:t>
            </w:r>
          </w:p>
          <w:p w14:paraId="22F9923F" w14:textId="77777777" w:rsidR="00E97EA5" w:rsidRPr="00920C38" w:rsidRDefault="00E97EA5" w:rsidP="00AF5B7A">
            <w:pPr>
              <w:spacing w:line="256" w:lineRule="auto"/>
              <w:rPr>
                <w:rFonts w:cs="Arial"/>
                <w:bCs/>
                <w:sz w:val="20"/>
              </w:rPr>
            </w:pPr>
          </w:p>
          <w:p w14:paraId="5B6C50D4" w14:textId="77777777" w:rsidR="00E97EA5" w:rsidRPr="00C3717D" w:rsidRDefault="00E97EA5" w:rsidP="00AF5B7A">
            <w:pPr>
              <w:spacing w:line="256" w:lineRule="auto"/>
              <w:rPr>
                <w:rFonts w:cs="Arial"/>
                <w:bCs/>
                <w:sz w:val="20"/>
              </w:rPr>
            </w:pPr>
            <w:r w:rsidRPr="00920C38">
              <w:rPr>
                <w:rFonts w:cs="Arial"/>
                <w:bCs/>
                <w:sz w:val="20"/>
              </w:rPr>
              <w:t>System jest zintegrowany z ekosystemem Jednolitego Systemu Podatkowego (JSP) za pośrednictwem komponentu External Communication Service (ECS), w zakresie obsługi komunikacji zewnętrznej z instytucjami finansowymi na potrzeby postępowań egzekucyjnych.</w:t>
            </w:r>
          </w:p>
        </w:tc>
        <w:tc>
          <w:tcPr>
            <w:tcW w:w="1223" w:type="dxa"/>
            <w:shd w:val="clear" w:color="auto" w:fill="auto"/>
            <w:hideMark/>
          </w:tcPr>
          <w:p w14:paraId="6565BBF7"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p>
        </w:tc>
        <w:tc>
          <w:tcPr>
            <w:tcW w:w="1818" w:type="dxa"/>
            <w:shd w:val="clear" w:color="auto" w:fill="auto"/>
            <w:hideMark/>
          </w:tcPr>
          <w:p w14:paraId="0AE8E29A" w14:textId="77777777" w:rsidR="00E97EA5" w:rsidRPr="00C3717D" w:rsidRDefault="00E97EA5" w:rsidP="00AF5B7A">
            <w:pPr>
              <w:spacing w:line="256" w:lineRule="auto"/>
              <w:rPr>
                <w:rFonts w:cs="Arial"/>
                <w:bCs/>
                <w:sz w:val="20"/>
              </w:rPr>
            </w:pPr>
            <w:r w:rsidRPr="00C3717D">
              <w:rPr>
                <w:rFonts w:cs="Arial"/>
                <w:bCs/>
                <w:sz w:val="20"/>
              </w:rPr>
              <w:t> -</w:t>
            </w:r>
          </w:p>
        </w:tc>
      </w:tr>
      <w:tr w:rsidR="00DD06F1" w:rsidRPr="00C3717D" w14:paraId="35ACCD17" w14:textId="77777777" w:rsidTr="00CB338B">
        <w:trPr>
          <w:tblHeader/>
        </w:trPr>
        <w:tc>
          <w:tcPr>
            <w:tcW w:w="486" w:type="dxa"/>
            <w:shd w:val="clear" w:color="auto" w:fill="auto"/>
            <w:hideMark/>
          </w:tcPr>
          <w:p w14:paraId="6570915C"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2A856611" w14:textId="77777777" w:rsidR="00E97EA5" w:rsidRPr="00C3717D" w:rsidRDefault="00E97EA5" w:rsidP="00AF5B7A">
            <w:pPr>
              <w:spacing w:line="257" w:lineRule="auto"/>
              <w:rPr>
                <w:rFonts w:cs="Arial"/>
                <w:bCs/>
                <w:sz w:val="20"/>
              </w:rPr>
            </w:pPr>
            <w:r w:rsidRPr="0035651B">
              <w:rPr>
                <w:rFonts w:cs="Arial"/>
                <w:bCs/>
                <w:sz w:val="20"/>
              </w:rPr>
              <w:t>P2B+</w:t>
            </w:r>
          </w:p>
        </w:tc>
        <w:tc>
          <w:tcPr>
            <w:tcW w:w="1488" w:type="dxa"/>
            <w:shd w:val="clear" w:color="auto" w:fill="auto"/>
          </w:tcPr>
          <w:p w14:paraId="5AA96660"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2FC966AA" w14:textId="77777777" w:rsidR="00E97EA5" w:rsidRPr="0035651B" w:rsidRDefault="00E97EA5" w:rsidP="00AF5B7A">
            <w:pPr>
              <w:spacing w:line="256" w:lineRule="auto"/>
              <w:rPr>
                <w:rFonts w:cs="Arial"/>
                <w:bCs/>
                <w:sz w:val="20"/>
              </w:rPr>
            </w:pPr>
            <w:r w:rsidRPr="0035651B">
              <w:rPr>
                <w:rFonts w:cs="Arial"/>
                <w:bCs/>
                <w:sz w:val="20"/>
              </w:rPr>
              <w:t>Poltax2BPlusto centralny system rozliczeniowy wspierający obsługę należności podatkowych i niepodatkowych realizowanych przez administrację skarbową. System umożliwia ewidencję, księgowanie oraz dystrybucję środków budżetowych na poziomie centralnym.</w:t>
            </w:r>
          </w:p>
          <w:p w14:paraId="5C744FEA" w14:textId="77777777" w:rsidR="00E97EA5" w:rsidRPr="0035651B" w:rsidRDefault="00E97EA5" w:rsidP="00AF5B7A">
            <w:pPr>
              <w:spacing w:line="256" w:lineRule="auto"/>
              <w:rPr>
                <w:rFonts w:cs="Arial"/>
                <w:bCs/>
                <w:sz w:val="20"/>
              </w:rPr>
            </w:pPr>
            <w:r w:rsidRPr="0035651B">
              <w:rPr>
                <w:rFonts w:cs="Arial"/>
                <w:bCs/>
                <w:sz w:val="20"/>
              </w:rPr>
              <w:t>Celem systemu jest zapewnienie prawidłowego rozliczania obowiązków podatkowych i niepodatkowych podatników oraz przekazywanie środków na rachunek budżetu państwa wraz z ich dystrybucją do jednostek samorządu terytorialnego.</w:t>
            </w:r>
          </w:p>
          <w:p w14:paraId="752A9AC6" w14:textId="77777777" w:rsidR="00E97EA5" w:rsidRPr="0035651B" w:rsidRDefault="00E97EA5" w:rsidP="00AF5B7A">
            <w:pPr>
              <w:spacing w:line="256" w:lineRule="auto"/>
              <w:rPr>
                <w:rFonts w:cs="Arial"/>
                <w:bCs/>
                <w:sz w:val="20"/>
              </w:rPr>
            </w:pPr>
            <w:r w:rsidRPr="0035651B">
              <w:rPr>
                <w:rFonts w:cs="Arial"/>
                <w:bCs/>
                <w:sz w:val="20"/>
              </w:rPr>
              <w:t>Główne grupy funkcjonalności:</w:t>
            </w:r>
          </w:p>
          <w:p w14:paraId="7E8084CE" w14:textId="77777777" w:rsidR="00E97EA5" w:rsidRPr="0035651B" w:rsidRDefault="00E97EA5" w:rsidP="00AF5B7A">
            <w:pPr>
              <w:spacing w:line="256" w:lineRule="auto"/>
              <w:rPr>
                <w:rFonts w:cs="Arial"/>
                <w:bCs/>
                <w:sz w:val="20"/>
              </w:rPr>
            </w:pPr>
            <w:r w:rsidRPr="0035651B">
              <w:rPr>
                <w:rFonts w:cs="Arial"/>
                <w:bCs/>
                <w:sz w:val="20"/>
              </w:rPr>
              <w:t>– Obsługa rozliczeń podatkowych i niepodatkowych</w:t>
            </w:r>
          </w:p>
          <w:p w14:paraId="2373BBD0" w14:textId="77777777" w:rsidR="00E97EA5" w:rsidRPr="0035651B" w:rsidRDefault="00E97EA5" w:rsidP="00AF5B7A">
            <w:pPr>
              <w:spacing w:line="256" w:lineRule="auto"/>
              <w:rPr>
                <w:rFonts w:cs="Arial"/>
                <w:bCs/>
                <w:sz w:val="20"/>
              </w:rPr>
            </w:pPr>
            <w:r w:rsidRPr="0035651B">
              <w:rPr>
                <w:rFonts w:cs="Arial"/>
                <w:bCs/>
                <w:sz w:val="20"/>
              </w:rPr>
              <w:t>– Księgowanie wpływów na rachunek budżetu państwa</w:t>
            </w:r>
          </w:p>
          <w:p w14:paraId="29F8E079" w14:textId="77777777" w:rsidR="00E97EA5" w:rsidRPr="0035651B" w:rsidRDefault="00E97EA5" w:rsidP="00AF5B7A">
            <w:pPr>
              <w:spacing w:line="256" w:lineRule="auto"/>
              <w:rPr>
                <w:rFonts w:cs="Arial"/>
                <w:bCs/>
                <w:sz w:val="20"/>
              </w:rPr>
            </w:pPr>
            <w:r w:rsidRPr="0035651B">
              <w:rPr>
                <w:rFonts w:cs="Arial"/>
                <w:bCs/>
                <w:sz w:val="20"/>
              </w:rPr>
              <w:t>– Dystrybucja środków na rzecz jednostek samorządu terytorialnego</w:t>
            </w:r>
          </w:p>
          <w:p w14:paraId="4BC8477D" w14:textId="77777777" w:rsidR="00E97EA5" w:rsidRPr="0035651B" w:rsidRDefault="00E97EA5" w:rsidP="00AF5B7A">
            <w:pPr>
              <w:spacing w:line="256" w:lineRule="auto"/>
              <w:rPr>
                <w:rFonts w:cs="Arial"/>
                <w:bCs/>
                <w:sz w:val="20"/>
              </w:rPr>
            </w:pPr>
            <w:r w:rsidRPr="0035651B">
              <w:rPr>
                <w:rFonts w:cs="Arial"/>
                <w:bCs/>
                <w:sz w:val="20"/>
              </w:rPr>
              <w:t>– Ewidencja należności i zobowiązań podatników</w:t>
            </w:r>
          </w:p>
          <w:p w14:paraId="5D6B75D4" w14:textId="77777777" w:rsidR="00E97EA5" w:rsidRPr="0035651B" w:rsidRDefault="00E97EA5" w:rsidP="00AF5B7A">
            <w:pPr>
              <w:spacing w:line="256" w:lineRule="auto"/>
              <w:rPr>
                <w:rFonts w:cs="Arial"/>
                <w:bCs/>
                <w:sz w:val="20"/>
              </w:rPr>
            </w:pPr>
            <w:r w:rsidRPr="0035651B">
              <w:rPr>
                <w:rFonts w:cs="Arial"/>
                <w:bCs/>
                <w:sz w:val="20"/>
              </w:rPr>
              <w:t>– Wsparcie procesów sprawozdawczych i kontrolnych</w:t>
            </w:r>
          </w:p>
          <w:p w14:paraId="7E9423AC" w14:textId="77777777" w:rsidR="00E97EA5" w:rsidRPr="00C3717D" w:rsidRDefault="00E97EA5" w:rsidP="00AF5B7A">
            <w:pPr>
              <w:spacing w:line="256" w:lineRule="auto"/>
              <w:rPr>
                <w:rFonts w:cs="Arial"/>
                <w:bCs/>
                <w:sz w:val="20"/>
              </w:rPr>
            </w:pPr>
            <w:r w:rsidRPr="0035651B">
              <w:rPr>
                <w:rFonts w:cs="Arial"/>
                <w:bCs/>
                <w:sz w:val="20"/>
              </w:rPr>
              <w:t>System jest zintegrowany z krajowymi systemami teleinformatycznymi</w:t>
            </w:r>
            <w:r>
              <w:rPr>
                <w:rFonts w:cs="Arial"/>
                <w:bCs/>
                <w:sz w:val="20"/>
              </w:rPr>
              <w:t>.</w:t>
            </w:r>
          </w:p>
        </w:tc>
        <w:tc>
          <w:tcPr>
            <w:tcW w:w="1223" w:type="dxa"/>
            <w:shd w:val="clear" w:color="auto" w:fill="auto"/>
            <w:hideMark/>
          </w:tcPr>
          <w:p w14:paraId="14297FA3" w14:textId="77777777" w:rsidR="00E97EA5" w:rsidRPr="00C3717D" w:rsidRDefault="00E97EA5" w:rsidP="00AF5B7A">
            <w:pPr>
              <w:spacing w:line="256" w:lineRule="auto"/>
              <w:rPr>
                <w:rFonts w:cs="Arial"/>
                <w:bCs/>
                <w:sz w:val="20"/>
              </w:rPr>
            </w:pPr>
            <w:r w:rsidRPr="00C3717D">
              <w:rPr>
                <w:rFonts w:cs="Arial"/>
                <w:bCs/>
                <w:sz w:val="20"/>
              </w:rPr>
              <w:t>istniejąc</w:t>
            </w:r>
            <w:r>
              <w:rPr>
                <w:rFonts w:cs="Arial"/>
                <w:bCs/>
                <w:sz w:val="20"/>
              </w:rPr>
              <w:t>e</w:t>
            </w:r>
          </w:p>
        </w:tc>
        <w:tc>
          <w:tcPr>
            <w:tcW w:w="1818" w:type="dxa"/>
            <w:shd w:val="clear" w:color="auto" w:fill="auto"/>
            <w:hideMark/>
          </w:tcPr>
          <w:p w14:paraId="17125753" w14:textId="77777777" w:rsidR="00E97EA5" w:rsidRPr="00C3717D" w:rsidRDefault="00E97EA5" w:rsidP="00AF5B7A">
            <w:pPr>
              <w:spacing w:line="256" w:lineRule="auto"/>
              <w:rPr>
                <w:rFonts w:cs="Arial"/>
                <w:bCs/>
                <w:sz w:val="20"/>
              </w:rPr>
            </w:pPr>
          </w:p>
        </w:tc>
      </w:tr>
      <w:tr w:rsidR="00DD06F1" w:rsidRPr="00C3717D" w14:paraId="2E051BD8" w14:textId="77777777" w:rsidTr="00CB338B">
        <w:trPr>
          <w:tblHeader/>
        </w:trPr>
        <w:tc>
          <w:tcPr>
            <w:tcW w:w="486" w:type="dxa"/>
            <w:shd w:val="clear" w:color="auto" w:fill="auto"/>
            <w:hideMark/>
          </w:tcPr>
          <w:p w14:paraId="4144BF33"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0567EB30" w14:textId="77777777" w:rsidR="00E97EA5" w:rsidRPr="00516D97" w:rsidRDefault="00E97EA5" w:rsidP="00AF5B7A">
            <w:pPr>
              <w:spacing w:line="257" w:lineRule="auto"/>
              <w:rPr>
                <w:rFonts w:cs="Arial"/>
                <w:bCs/>
                <w:sz w:val="20"/>
              </w:rPr>
            </w:pPr>
            <w:r w:rsidRPr="00516D97">
              <w:rPr>
                <w:rFonts w:cs="Arial"/>
                <w:bCs/>
                <w:sz w:val="20"/>
              </w:rPr>
              <w:t>Portal eLicytacje</w:t>
            </w:r>
          </w:p>
        </w:tc>
        <w:tc>
          <w:tcPr>
            <w:tcW w:w="1488" w:type="dxa"/>
            <w:shd w:val="clear" w:color="auto" w:fill="auto"/>
          </w:tcPr>
          <w:p w14:paraId="7EB633E0" w14:textId="77777777" w:rsidR="00E97EA5" w:rsidRPr="00C3717D" w:rsidRDefault="00E97EA5" w:rsidP="00AF5B7A">
            <w:pPr>
              <w:spacing w:line="256" w:lineRule="auto"/>
              <w:rPr>
                <w:rFonts w:cs="Arial"/>
                <w:bCs/>
                <w:sz w:val="20"/>
              </w:rPr>
            </w:pPr>
            <w:r w:rsidRPr="00C3717D">
              <w:rPr>
                <w:rFonts w:cs="Arial"/>
                <w:bCs/>
                <w:sz w:val="20"/>
              </w:rPr>
              <w:t>Minister Finansów</w:t>
            </w:r>
          </w:p>
        </w:tc>
        <w:tc>
          <w:tcPr>
            <w:tcW w:w="3313" w:type="dxa"/>
            <w:shd w:val="clear" w:color="auto" w:fill="auto"/>
            <w:hideMark/>
          </w:tcPr>
          <w:p w14:paraId="2EF1155B" w14:textId="77777777" w:rsidR="00E97EA5" w:rsidRPr="00516D97" w:rsidRDefault="00E97EA5" w:rsidP="00AF5B7A">
            <w:pPr>
              <w:spacing w:line="256" w:lineRule="auto"/>
              <w:rPr>
                <w:rFonts w:cs="Arial"/>
                <w:bCs/>
                <w:sz w:val="20"/>
              </w:rPr>
            </w:pPr>
            <w:r w:rsidRPr="00516D97">
              <w:rPr>
                <w:rFonts w:cs="Arial"/>
                <w:bCs/>
                <w:sz w:val="20"/>
              </w:rPr>
              <w:t xml:space="preserve">Portal eLicytacje </w:t>
            </w:r>
            <w:r>
              <w:rPr>
                <w:rFonts w:cs="Arial"/>
                <w:bCs/>
                <w:sz w:val="20"/>
              </w:rPr>
              <w:t>Krajowej Administracji Skarbowej</w:t>
            </w:r>
            <w:r w:rsidRPr="00516D97">
              <w:rPr>
                <w:rFonts w:cs="Arial"/>
                <w:bCs/>
                <w:sz w:val="20"/>
              </w:rPr>
              <w:t xml:space="preserve"> to system wspierający elektroniczną sprzedaż egzekucyjną prowadzoną przez skarbowe organy egzekucyjne oraz publikację obwieszczeń i ogłoszeń związanych z postępowaniami egzekucyjnymi.</w:t>
            </w:r>
          </w:p>
          <w:p w14:paraId="71CD1CFF" w14:textId="77777777" w:rsidR="00E97EA5" w:rsidRPr="00516D97" w:rsidRDefault="00E97EA5" w:rsidP="00AF5B7A">
            <w:pPr>
              <w:spacing w:line="256" w:lineRule="auto"/>
              <w:rPr>
                <w:rFonts w:cs="Arial"/>
                <w:bCs/>
                <w:sz w:val="20"/>
              </w:rPr>
            </w:pPr>
            <w:r w:rsidRPr="00516D97">
              <w:rPr>
                <w:rFonts w:cs="Arial"/>
                <w:bCs/>
                <w:sz w:val="20"/>
              </w:rPr>
              <w:t xml:space="preserve">Celem systemu jest zapewnienie platformy internetowej do </w:t>
            </w:r>
            <w:r w:rsidRPr="00516D97">
              <w:rPr>
                <w:rFonts w:cs="Arial"/>
                <w:bCs/>
                <w:sz w:val="20"/>
              </w:rPr>
              <w:lastRenderedPageBreak/>
              <w:t>prowadzenia sprzedaży egzekucyjnej w trybie licytacji elektronicznej oraz sprzedaży z wolnej ręki, a także publikacji wymaganych prawem obwieszczeń, zawiadomień i ogłoszeń dotyczących sprzedaży ruchomości i nieruchomości.</w:t>
            </w:r>
          </w:p>
          <w:p w14:paraId="64DE53C7" w14:textId="77777777" w:rsidR="00E97EA5" w:rsidRPr="00516D97" w:rsidRDefault="00E97EA5" w:rsidP="00AF5B7A">
            <w:pPr>
              <w:spacing w:line="256" w:lineRule="auto"/>
              <w:rPr>
                <w:rFonts w:cs="Arial"/>
                <w:bCs/>
                <w:sz w:val="20"/>
              </w:rPr>
            </w:pPr>
            <w:r w:rsidRPr="00516D97">
              <w:rPr>
                <w:rFonts w:cs="Arial"/>
                <w:bCs/>
                <w:sz w:val="20"/>
              </w:rPr>
              <w:t>System nie prowadzi rejestrów publicznych.</w:t>
            </w:r>
          </w:p>
          <w:p w14:paraId="4040DDEC" w14:textId="77777777" w:rsidR="00E97EA5" w:rsidRPr="00516D97" w:rsidRDefault="00E97EA5" w:rsidP="00AF5B7A">
            <w:pPr>
              <w:spacing w:line="256" w:lineRule="auto"/>
              <w:rPr>
                <w:rFonts w:cs="Arial"/>
                <w:bCs/>
                <w:sz w:val="20"/>
              </w:rPr>
            </w:pPr>
            <w:r w:rsidRPr="00516D97">
              <w:rPr>
                <w:rFonts w:cs="Arial"/>
                <w:bCs/>
                <w:sz w:val="20"/>
              </w:rPr>
              <w:t>Główne grupy funkcjonalności:</w:t>
            </w:r>
          </w:p>
          <w:p w14:paraId="138E7E67" w14:textId="77777777" w:rsidR="00E97EA5" w:rsidRPr="00516D97" w:rsidRDefault="00E97EA5" w:rsidP="00AF5B7A">
            <w:pPr>
              <w:spacing w:line="256" w:lineRule="auto"/>
              <w:rPr>
                <w:rFonts w:cs="Arial"/>
                <w:bCs/>
                <w:sz w:val="20"/>
              </w:rPr>
            </w:pPr>
          </w:p>
          <w:p w14:paraId="5C93FCD3" w14:textId="77777777" w:rsidR="00E97EA5" w:rsidRPr="00516D97" w:rsidRDefault="00E97EA5" w:rsidP="00AF5B7A">
            <w:pPr>
              <w:spacing w:line="256" w:lineRule="auto"/>
              <w:rPr>
                <w:rFonts w:cs="Arial"/>
                <w:bCs/>
                <w:sz w:val="20"/>
              </w:rPr>
            </w:pPr>
            <w:r w:rsidRPr="00516D97">
              <w:rPr>
                <w:rFonts w:cs="Arial"/>
                <w:bCs/>
                <w:sz w:val="20"/>
              </w:rPr>
              <w:t>Obsługa sprzedaży egzekucyjnej – prowadzenie sprzedaży licytacyjnej i w trybie z wolnej ręki zajętych przedmiotów przez skarbowe organy egzekucyjne,</w:t>
            </w:r>
          </w:p>
          <w:p w14:paraId="34570877" w14:textId="77777777" w:rsidR="00E97EA5" w:rsidRPr="00516D97" w:rsidRDefault="00E97EA5" w:rsidP="00AF5B7A">
            <w:pPr>
              <w:spacing w:line="256" w:lineRule="auto"/>
              <w:rPr>
                <w:rFonts w:cs="Arial"/>
                <w:bCs/>
                <w:sz w:val="20"/>
              </w:rPr>
            </w:pPr>
            <w:r w:rsidRPr="00516D97">
              <w:rPr>
                <w:rFonts w:cs="Arial"/>
                <w:bCs/>
                <w:sz w:val="20"/>
              </w:rPr>
              <w:t>Publikacja ogłoszeń i obwieszczeń – udostępnianie wymaganych prawem obwieszczeń, zawiadomień i ogłoszeń o licytacjach, przetargach ofert oraz sprzedaży z wolnej ręki,</w:t>
            </w:r>
          </w:p>
          <w:p w14:paraId="09EC8098" w14:textId="77777777" w:rsidR="00E97EA5" w:rsidRPr="00516D97" w:rsidRDefault="00E97EA5" w:rsidP="00AF5B7A">
            <w:pPr>
              <w:spacing w:line="256" w:lineRule="auto"/>
              <w:rPr>
                <w:rFonts w:cs="Arial"/>
                <w:bCs/>
                <w:sz w:val="20"/>
              </w:rPr>
            </w:pPr>
            <w:r w:rsidRPr="00516D97">
              <w:rPr>
                <w:rFonts w:cs="Arial"/>
                <w:bCs/>
                <w:sz w:val="20"/>
              </w:rPr>
              <w:t>Obsługa uczestników licytacji – rejestracja uczestników, weryfikacja wpłaty wadium oraz obsługa postąpień w trakcie licytacji,</w:t>
            </w:r>
          </w:p>
          <w:p w14:paraId="510E0602" w14:textId="77777777" w:rsidR="00E97EA5" w:rsidRPr="00516D97" w:rsidRDefault="00E97EA5" w:rsidP="00AF5B7A">
            <w:pPr>
              <w:spacing w:line="256" w:lineRule="auto"/>
              <w:rPr>
                <w:rFonts w:cs="Arial"/>
                <w:bCs/>
                <w:sz w:val="20"/>
              </w:rPr>
            </w:pPr>
            <w:r w:rsidRPr="00516D97">
              <w:rPr>
                <w:rFonts w:cs="Arial"/>
                <w:bCs/>
                <w:sz w:val="20"/>
              </w:rPr>
              <w:t>Uwierzytelnianie użytkowników – uwierzytelnianie użytkowników zewnętrznych za pośrednictwem Krajowego Węzła Identyfikacji Elektronicznej login.gov.pl,</w:t>
            </w:r>
          </w:p>
          <w:p w14:paraId="22095CCF" w14:textId="77777777" w:rsidR="00E97EA5" w:rsidRPr="00516D97" w:rsidRDefault="00E97EA5" w:rsidP="00AF5B7A">
            <w:pPr>
              <w:spacing w:line="256" w:lineRule="auto"/>
              <w:rPr>
                <w:rFonts w:cs="Arial"/>
                <w:bCs/>
                <w:sz w:val="20"/>
              </w:rPr>
            </w:pPr>
            <w:r w:rsidRPr="00516D97">
              <w:rPr>
                <w:rFonts w:cs="Arial"/>
                <w:bCs/>
                <w:sz w:val="20"/>
              </w:rPr>
              <w:t>Obsługa wyników licytacji – automatyczne udzielanie przybicia, generowanie protokołów z przebiegu licytacji oraz obsługa płatności za wylicytowane przedmioty,</w:t>
            </w:r>
          </w:p>
          <w:p w14:paraId="5C3A421F" w14:textId="77777777" w:rsidR="00E97EA5" w:rsidRPr="00516D97" w:rsidRDefault="00E97EA5" w:rsidP="00AF5B7A">
            <w:pPr>
              <w:spacing w:line="256" w:lineRule="auto"/>
              <w:rPr>
                <w:rFonts w:cs="Arial"/>
                <w:bCs/>
                <w:sz w:val="20"/>
              </w:rPr>
            </w:pPr>
            <w:r w:rsidRPr="00516D97">
              <w:rPr>
                <w:rFonts w:cs="Arial"/>
                <w:bCs/>
                <w:sz w:val="20"/>
              </w:rPr>
              <w:t>Przeglądanie ofert – umożliwienie niezalogowanym użytkownikom przeglądania obwieszczeń i śledzenia przebiegu licytacji.</w:t>
            </w:r>
          </w:p>
          <w:p w14:paraId="42077FB2" w14:textId="77777777" w:rsidR="00E97EA5" w:rsidRPr="00516D97" w:rsidRDefault="00E97EA5" w:rsidP="00AF5B7A">
            <w:pPr>
              <w:spacing w:line="256" w:lineRule="auto"/>
              <w:rPr>
                <w:rFonts w:cs="Arial"/>
                <w:bCs/>
                <w:sz w:val="20"/>
              </w:rPr>
            </w:pPr>
          </w:p>
          <w:p w14:paraId="34BAA0BD" w14:textId="77777777" w:rsidR="00E97EA5" w:rsidRPr="00516D97" w:rsidRDefault="00E97EA5" w:rsidP="00AF5B7A">
            <w:pPr>
              <w:spacing w:line="256" w:lineRule="auto"/>
              <w:rPr>
                <w:rFonts w:cs="Arial"/>
                <w:bCs/>
                <w:sz w:val="20"/>
              </w:rPr>
            </w:pPr>
            <w:r w:rsidRPr="00516D97">
              <w:rPr>
                <w:rFonts w:cs="Arial"/>
                <w:bCs/>
                <w:sz w:val="20"/>
              </w:rPr>
              <w:t>System jest zintegrowany z następującymi modułami ekosystemu JSP:</w:t>
            </w:r>
          </w:p>
          <w:p w14:paraId="76B53AAA" w14:textId="77777777" w:rsidR="00E97EA5" w:rsidRPr="00516D97" w:rsidRDefault="00E97EA5" w:rsidP="00AF5B7A">
            <w:pPr>
              <w:spacing w:line="256" w:lineRule="auto"/>
              <w:rPr>
                <w:rFonts w:cs="Arial"/>
                <w:bCs/>
                <w:sz w:val="20"/>
              </w:rPr>
            </w:pPr>
          </w:p>
          <w:p w14:paraId="21987AF4" w14:textId="77777777" w:rsidR="00E97EA5" w:rsidRPr="00516D97" w:rsidRDefault="00E97EA5" w:rsidP="00AF5B7A">
            <w:pPr>
              <w:spacing w:line="256" w:lineRule="auto"/>
              <w:rPr>
                <w:rFonts w:cs="Arial"/>
                <w:bCs/>
                <w:sz w:val="20"/>
              </w:rPr>
            </w:pPr>
          </w:p>
          <w:p w14:paraId="71B1AB65" w14:textId="77777777" w:rsidR="00E97EA5" w:rsidRPr="00516D97" w:rsidRDefault="00E97EA5" w:rsidP="00AF5B7A">
            <w:pPr>
              <w:spacing w:line="256" w:lineRule="auto"/>
              <w:rPr>
                <w:rFonts w:cs="Arial"/>
                <w:bCs/>
                <w:sz w:val="20"/>
              </w:rPr>
            </w:pPr>
            <w:r w:rsidRPr="00516D97">
              <w:rPr>
                <w:rFonts w:cs="Arial"/>
                <w:bCs/>
                <w:sz w:val="20"/>
              </w:rPr>
              <w:t>System jest zintegrowany z następującymi systemami zewnętrznymi:</w:t>
            </w:r>
          </w:p>
          <w:p w14:paraId="480929D7" w14:textId="77777777" w:rsidR="00E97EA5" w:rsidRPr="00516D97" w:rsidRDefault="00E97EA5" w:rsidP="00AF5B7A">
            <w:pPr>
              <w:spacing w:line="256" w:lineRule="auto"/>
              <w:rPr>
                <w:rFonts w:cs="Arial"/>
                <w:bCs/>
                <w:sz w:val="20"/>
              </w:rPr>
            </w:pPr>
          </w:p>
          <w:p w14:paraId="22970987" w14:textId="77777777" w:rsidR="00E97EA5" w:rsidRPr="00516D97" w:rsidRDefault="00E97EA5" w:rsidP="00AF5B7A">
            <w:pPr>
              <w:spacing w:line="256" w:lineRule="auto"/>
              <w:rPr>
                <w:rFonts w:cs="Arial"/>
                <w:bCs/>
                <w:sz w:val="20"/>
              </w:rPr>
            </w:pPr>
            <w:r w:rsidRPr="00516D97">
              <w:rPr>
                <w:rFonts w:cs="Arial"/>
                <w:bCs/>
                <w:sz w:val="20"/>
              </w:rPr>
              <w:lastRenderedPageBreak/>
              <w:t>e-Urząd Skarbowy (eUS) – w zakresie uwierzytelniania użytkowników zewnętrznych,</w:t>
            </w:r>
          </w:p>
          <w:p w14:paraId="17555384" w14:textId="77777777" w:rsidR="00E97EA5" w:rsidRPr="00C3717D" w:rsidRDefault="00E97EA5" w:rsidP="00AF5B7A">
            <w:pPr>
              <w:spacing w:line="256" w:lineRule="auto"/>
              <w:rPr>
                <w:rFonts w:cs="Arial"/>
                <w:bCs/>
                <w:sz w:val="20"/>
              </w:rPr>
            </w:pPr>
            <w:r w:rsidRPr="00516D97">
              <w:rPr>
                <w:rFonts w:cs="Arial"/>
                <w:bCs/>
                <w:sz w:val="20"/>
              </w:rPr>
              <w:t>login.gov.pl (Krajowy Węzeł Identyfikacji Elektronicznej) – w zakresie uwierzytelniania i pobierania danych identyfikacyjnych użytkowników zewnętrznych.</w:t>
            </w:r>
          </w:p>
        </w:tc>
        <w:tc>
          <w:tcPr>
            <w:tcW w:w="1223" w:type="dxa"/>
            <w:shd w:val="clear" w:color="auto" w:fill="auto"/>
            <w:hideMark/>
          </w:tcPr>
          <w:p w14:paraId="3F71AFC4" w14:textId="77777777" w:rsidR="00E97EA5" w:rsidRPr="00C3717D" w:rsidRDefault="00E97EA5" w:rsidP="00AF5B7A">
            <w:pPr>
              <w:spacing w:line="256" w:lineRule="auto"/>
              <w:rPr>
                <w:rFonts w:cs="Arial"/>
                <w:bCs/>
                <w:sz w:val="20"/>
              </w:rPr>
            </w:pPr>
            <w:r>
              <w:rPr>
                <w:rFonts w:cs="Arial"/>
                <w:bCs/>
                <w:sz w:val="20"/>
              </w:rPr>
              <w:lastRenderedPageBreak/>
              <w:t>modyfikowane</w:t>
            </w:r>
          </w:p>
        </w:tc>
        <w:tc>
          <w:tcPr>
            <w:tcW w:w="1818" w:type="dxa"/>
            <w:shd w:val="clear" w:color="auto" w:fill="auto"/>
            <w:hideMark/>
          </w:tcPr>
          <w:p w14:paraId="0770D09E" w14:textId="77777777" w:rsidR="00E97EA5" w:rsidRPr="00516D97" w:rsidRDefault="00E97EA5" w:rsidP="00AF5B7A">
            <w:pPr>
              <w:spacing w:line="256" w:lineRule="auto"/>
              <w:rPr>
                <w:rFonts w:cs="Arial"/>
                <w:bCs/>
                <w:sz w:val="20"/>
              </w:rPr>
            </w:pPr>
            <w:r w:rsidRPr="00C3717D">
              <w:rPr>
                <w:rFonts w:cs="Arial"/>
                <w:bCs/>
                <w:sz w:val="20"/>
              </w:rPr>
              <w:t> </w:t>
            </w:r>
            <w:r>
              <w:rPr>
                <w:rFonts w:cs="Arial"/>
                <w:bCs/>
                <w:sz w:val="20"/>
              </w:rPr>
              <w:t xml:space="preserve">Wykonanie integracji </w:t>
            </w:r>
            <w:r w:rsidRPr="00516D97">
              <w:rPr>
                <w:rFonts w:cs="Arial"/>
                <w:bCs/>
                <w:sz w:val="20"/>
              </w:rPr>
              <w:t xml:space="preserve">w zakresie </w:t>
            </w:r>
            <w:r>
              <w:rPr>
                <w:rFonts w:cs="Arial"/>
                <w:bCs/>
                <w:sz w:val="20"/>
              </w:rPr>
              <w:t>przekazywania</w:t>
            </w:r>
            <w:r w:rsidRPr="00516D97">
              <w:rPr>
                <w:rFonts w:cs="Arial"/>
                <w:bCs/>
                <w:sz w:val="20"/>
              </w:rPr>
              <w:t xml:space="preserve"> danych o przedmiotach sprzedaży oraz </w:t>
            </w:r>
            <w:r>
              <w:rPr>
                <w:rFonts w:cs="Arial"/>
                <w:bCs/>
                <w:sz w:val="20"/>
              </w:rPr>
              <w:t>pobierania</w:t>
            </w:r>
            <w:r w:rsidRPr="00516D97">
              <w:rPr>
                <w:rFonts w:cs="Arial"/>
                <w:bCs/>
                <w:sz w:val="20"/>
              </w:rPr>
              <w:t xml:space="preserve"> informacji o </w:t>
            </w:r>
            <w:r w:rsidRPr="00516D97">
              <w:rPr>
                <w:rFonts w:cs="Arial"/>
                <w:bCs/>
                <w:sz w:val="20"/>
              </w:rPr>
              <w:lastRenderedPageBreak/>
              <w:t xml:space="preserve">wynikach </w:t>
            </w:r>
            <w:r>
              <w:rPr>
                <w:rFonts w:cs="Arial"/>
                <w:bCs/>
                <w:sz w:val="20"/>
              </w:rPr>
              <w:t>sprzedaży</w:t>
            </w:r>
            <w:r w:rsidRPr="00516D97">
              <w:rPr>
                <w:rFonts w:cs="Arial"/>
                <w:bCs/>
                <w:sz w:val="20"/>
              </w:rPr>
              <w:t>.</w:t>
            </w:r>
          </w:p>
          <w:p w14:paraId="0DFFEBC8" w14:textId="77777777" w:rsidR="00E97EA5" w:rsidRPr="00C3717D" w:rsidRDefault="00E97EA5" w:rsidP="00AF5B7A">
            <w:pPr>
              <w:spacing w:line="256" w:lineRule="auto"/>
              <w:rPr>
                <w:rFonts w:cs="Arial"/>
                <w:bCs/>
                <w:sz w:val="20"/>
              </w:rPr>
            </w:pPr>
          </w:p>
        </w:tc>
      </w:tr>
      <w:tr w:rsidR="00DD06F1" w:rsidRPr="00C3717D" w14:paraId="69F6DE0D" w14:textId="77777777" w:rsidTr="00CB338B">
        <w:trPr>
          <w:tblHeader/>
        </w:trPr>
        <w:tc>
          <w:tcPr>
            <w:tcW w:w="486" w:type="dxa"/>
            <w:shd w:val="clear" w:color="auto" w:fill="auto"/>
            <w:hideMark/>
          </w:tcPr>
          <w:p w14:paraId="1509EC30"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38B6A230" w14:textId="77777777" w:rsidR="00E97EA5" w:rsidRPr="00AA656D" w:rsidRDefault="00E97EA5" w:rsidP="00AF5B7A">
            <w:pPr>
              <w:spacing w:line="257" w:lineRule="auto"/>
              <w:rPr>
                <w:rFonts w:cs="Arial"/>
                <w:bCs/>
                <w:sz w:val="20"/>
              </w:rPr>
            </w:pPr>
            <w:r>
              <w:rPr>
                <w:rFonts w:cs="Arial"/>
                <w:bCs/>
                <w:sz w:val="20"/>
              </w:rPr>
              <w:t xml:space="preserve">KSI </w:t>
            </w:r>
            <w:r w:rsidRPr="00AA656D">
              <w:rPr>
                <w:rFonts w:cs="Arial"/>
                <w:bCs/>
                <w:sz w:val="20"/>
              </w:rPr>
              <w:t>ZUS</w:t>
            </w:r>
          </w:p>
        </w:tc>
        <w:tc>
          <w:tcPr>
            <w:tcW w:w="1488" w:type="dxa"/>
            <w:shd w:val="clear" w:color="auto" w:fill="auto"/>
          </w:tcPr>
          <w:p w14:paraId="5178E07B" w14:textId="77777777" w:rsidR="00E97EA5" w:rsidRPr="00AA656D" w:rsidRDefault="00E97EA5" w:rsidP="00AF5B7A">
            <w:pPr>
              <w:spacing w:line="256" w:lineRule="auto"/>
              <w:rPr>
                <w:rFonts w:cs="Arial"/>
                <w:bCs/>
                <w:sz w:val="20"/>
              </w:rPr>
            </w:pPr>
            <w:r w:rsidRPr="00AA656D">
              <w:rPr>
                <w:rFonts w:cs="Arial"/>
                <w:bCs/>
                <w:sz w:val="20"/>
              </w:rPr>
              <w:t>Zakład Ubezpieczeń Społecznych</w:t>
            </w:r>
          </w:p>
        </w:tc>
        <w:tc>
          <w:tcPr>
            <w:tcW w:w="3313" w:type="dxa"/>
            <w:shd w:val="clear" w:color="auto" w:fill="auto"/>
            <w:hideMark/>
          </w:tcPr>
          <w:p w14:paraId="2548AEBE" w14:textId="77777777" w:rsidR="00E97EA5" w:rsidRPr="00AA656D" w:rsidRDefault="00E97EA5" w:rsidP="00AF5B7A">
            <w:pPr>
              <w:spacing w:line="256" w:lineRule="auto"/>
              <w:rPr>
                <w:rFonts w:cs="Arial"/>
                <w:bCs/>
                <w:sz w:val="20"/>
              </w:rPr>
            </w:pPr>
            <w:r>
              <w:rPr>
                <w:rFonts w:cs="Arial"/>
                <w:bCs/>
                <w:sz w:val="20"/>
              </w:rPr>
              <w:t xml:space="preserve">Kompleksowy System Informatyczny </w:t>
            </w:r>
            <w:r w:rsidRPr="00AA656D">
              <w:rPr>
                <w:rFonts w:cs="Arial"/>
                <w:bCs/>
                <w:sz w:val="20"/>
              </w:rPr>
              <w:t xml:space="preserve"> to system, w którym obywatele i przedsiębiorcy mogą korzystać z e-usług ZUS. </w:t>
            </w:r>
            <w:r>
              <w:rPr>
                <w:rFonts w:cs="Arial"/>
                <w:bCs/>
                <w:sz w:val="20"/>
              </w:rPr>
              <w:t>W KSI ZUS</w:t>
            </w:r>
            <w:r w:rsidRPr="00AA656D">
              <w:rPr>
                <w:rFonts w:cs="Arial"/>
                <w:bCs/>
                <w:sz w:val="20"/>
              </w:rPr>
              <w:t xml:space="preserve"> klienci mogą uzyskać informacje i realizować swoje sprawy z obszaru ubezpieczeń społecznych oraz obszaru świadczeń dla rodzin. Głównymi funkcjonalnościami </w:t>
            </w:r>
            <w:r>
              <w:rPr>
                <w:rFonts w:cs="Arial"/>
                <w:bCs/>
                <w:sz w:val="20"/>
              </w:rPr>
              <w:t xml:space="preserve">KSI </w:t>
            </w:r>
            <w:r w:rsidRPr="00AA656D">
              <w:rPr>
                <w:rFonts w:cs="Arial"/>
                <w:bCs/>
                <w:sz w:val="20"/>
              </w:rPr>
              <w:t>ZUS są:</w:t>
            </w:r>
          </w:p>
          <w:p w14:paraId="7064839D" w14:textId="77777777" w:rsidR="00E97EA5" w:rsidRPr="00AA656D" w:rsidRDefault="00E97EA5" w:rsidP="00AF5B7A">
            <w:pPr>
              <w:spacing w:line="256" w:lineRule="auto"/>
              <w:rPr>
                <w:rFonts w:cs="Arial"/>
                <w:bCs/>
                <w:sz w:val="20"/>
              </w:rPr>
            </w:pPr>
            <w:r w:rsidRPr="00AA656D">
              <w:rPr>
                <w:rFonts w:cs="Arial"/>
                <w:bCs/>
                <w:sz w:val="20"/>
              </w:rPr>
              <w:t>· wgląd do aktualnie obowiązujących wzorów dokumentów przeznaczonych do kontaktów z Zakładem;</w:t>
            </w:r>
          </w:p>
          <w:p w14:paraId="5B1A2102" w14:textId="77777777" w:rsidR="00E97EA5" w:rsidRPr="00AA656D" w:rsidRDefault="00E97EA5" w:rsidP="00AF5B7A">
            <w:pPr>
              <w:spacing w:line="256" w:lineRule="auto"/>
              <w:rPr>
                <w:rFonts w:cs="Arial"/>
                <w:bCs/>
                <w:sz w:val="20"/>
              </w:rPr>
            </w:pPr>
            <w:r w:rsidRPr="00AA656D">
              <w:rPr>
                <w:rFonts w:cs="Arial"/>
                <w:bCs/>
                <w:sz w:val="20"/>
              </w:rPr>
              <w:t>· wgląd do danych zapisanych na indywidualnych kontach w KSI ZUS;</w:t>
            </w:r>
          </w:p>
          <w:p w14:paraId="1471370D" w14:textId="77777777" w:rsidR="00E97EA5" w:rsidRPr="00AA656D" w:rsidRDefault="00E97EA5" w:rsidP="00AF5B7A">
            <w:pPr>
              <w:spacing w:line="256" w:lineRule="auto"/>
              <w:rPr>
                <w:rFonts w:cs="Arial"/>
                <w:bCs/>
                <w:sz w:val="20"/>
              </w:rPr>
            </w:pPr>
            <w:r w:rsidRPr="00AA656D">
              <w:rPr>
                <w:rFonts w:cs="Arial"/>
                <w:bCs/>
                <w:sz w:val="20"/>
              </w:rPr>
              <w:t xml:space="preserve">· konfiguracja profilu użytkownika w </w:t>
            </w:r>
            <w:r>
              <w:rPr>
                <w:rFonts w:cs="Arial"/>
                <w:bCs/>
                <w:sz w:val="20"/>
              </w:rPr>
              <w:t xml:space="preserve">KSI </w:t>
            </w:r>
            <w:r w:rsidRPr="00AA656D">
              <w:rPr>
                <w:rFonts w:cs="Arial"/>
                <w:bCs/>
                <w:sz w:val="20"/>
              </w:rPr>
              <w:t>ZUS;</w:t>
            </w:r>
          </w:p>
          <w:p w14:paraId="5659A1B9" w14:textId="77777777" w:rsidR="00E97EA5" w:rsidRPr="00AA656D" w:rsidRDefault="00E97EA5" w:rsidP="00AF5B7A">
            <w:pPr>
              <w:spacing w:line="256" w:lineRule="auto"/>
              <w:rPr>
                <w:rFonts w:cs="Arial"/>
                <w:bCs/>
                <w:sz w:val="20"/>
              </w:rPr>
            </w:pPr>
            <w:r w:rsidRPr="00AA656D">
              <w:rPr>
                <w:rFonts w:cs="Arial"/>
                <w:bCs/>
                <w:sz w:val="20"/>
              </w:rPr>
              <w:t>· składanie dokumentów w Zakładzie, tzw. wniosków niesformalizowanych oraz dokumentów ubezpieczeniowych;</w:t>
            </w:r>
          </w:p>
          <w:p w14:paraId="479E124B" w14:textId="77777777" w:rsidR="00E97EA5" w:rsidRPr="00AA656D" w:rsidRDefault="00E97EA5" w:rsidP="00AF5B7A">
            <w:pPr>
              <w:spacing w:line="256" w:lineRule="auto"/>
              <w:rPr>
                <w:rFonts w:cs="Arial"/>
                <w:bCs/>
                <w:sz w:val="20"/>
              </w:rPr>
            </w:pPr>
            <w:r w:rsidRPr="00AA656D">
              <w:rPr>
                <w:rFonts w:cs="Arial"/>
                <w:bCs/>
                <w:sz w:val="20"/>
              </w:rPr>
              <w:t>· zdalne umawianie wizyty w wybranej TJO.</w:t>
            </w:r>
          </w:p>
          <w:p w14:paraId="1630AA28" w14:textId="77777777" w:rsidR="00E97EA5" w:rsidRPr="00AA656D" w:rsidRDefault="00E97EA5" w:rsidP="00AF5B7A">
            <w:pPr>
              <w:spacing w:line="256" w:lineRule="auto"/>
              <w:rPr>
                <w:rFonts w:cs="Arial"/>
                <w:bCs/>
                <w:sz w:val="20"/>
              </w:rPr>
            </w:pPr>
            <w:r w:rsidRPr="00AA656D">
              <w:rPr>
                <w:rFonts w:cs="Arial"/>
                <w:bCs/>
                <w:sz w:val="20"/>
              </w:rPr>
              <w:t>System nie prowadzi rejestrów publicznych.</w:t>
            </w:r>
          </w:p>
          <w:p w14:paraId="63FC6B04" w14:textId="77777777" w:rsidR="00E97EA5" w:rsidRPr="00AA656D" w:rsidRDefault="00E97EA5" w:rsidP="00AF5B7A">
            <w:pPr>
              <w:spacing w:line="256" w:lineRule="auto"/>
              <w:rPr>
                <w:rFonts w:cs="Arial"/>
                <w:bCs/>
                <w:sz w:val="20"/>
              </w:rPr>
            </w:pPr>
            <w:r w:rsidRPr="00AA656D">
              <w:rPr>
                <w:rFonts w:cs="Arial"/>
                <w:bCs/>
                <w:sz w:val="20"/>
              </w:rPr>
              <w:t xml:space="preserve">Dostęp do danych na portalu jest możliwy po uwierzytelnieniu użytkownika a usługi transakcyjne (np. złożenie wniosku) wymagają autoryzacji. Logowanie do portalu możliwe jest za pośrednictwem login.gov (Profil Zaufany, bankowość elektroniczna) , kwalifikowanego podpisu elektronicznego, certyfikatu osobistego oraz loginu i hasła. Ta ostatnia metoda wymaga dodatkowego potwierdzenia tożsamości za pomocą kodu wysyłanego na zdefiniowany kanał kontaktu – jako sms lub wiadomość e-mail. </w:t>
            </w:r>
            <w:r>
              <w:rPr>
                <w:rFonts w:cs="Arial"/>
                <w:bCs/>
                <w:sz w:val="20"/>
              </w:rPr>
              <w:t xml:space="preserve">KSI </w:t>
            </w:r>
            <w:r w:rsidRPr="00AA656D">
              <w:rPr>
                <w:rFonts w:cs="Arial"/>
                <w:bCs/>
                <w:sz w:val="20"/>
              </w:rPr>
              <w:t xml:space="preserve">ZUS posiada wewnętrzną szynę ESB, przez którą </w:t>
            </w:r>
            <w:r w:rsidRPr="00AA656D">
              <w:rPr>
                <w:rFonts w:cs="Arial"/>
                <w:bCs/>
                <w:sz w:val="20"/>
              </w:rPr>
              <w:lastRenderedPageBreak/>
              <w:t xml:space="preserve">przepływają komunikaty z systemów informatycznych Zakładu oraz wydzieloną szynę przeznaczoną do komunikacji z podmiotami współpracującymi z Zakładem. Komunikacja pomiędzy poszczególnymi częściami </w:t>
            </w:r>
            <w:r>
              <w:rPr>
                <w:rFonts w:cs="Arial"/>
                <w:bCs/>
                <w:sz w:val="20"/>
              </w:rPr>
              <w:t xml:space="preserve">KSI </w:t>
            </w:r>
            <w:r w:rsidRPr="00AA656D">
              <w:rPr>
                <w:rFonts w:cs="Arial"/>
                <w:bCs/>
                <w:sz w:val="20"/>
              </w:rPr>
              <w:t xml:space="preserve">ZUS następuje za pośrednictwem szyny ESB. W skład </w:t>
            </w:r>
            <w:r>
              <w:rPr>
                <w:rFonts w:cs="Arial"/>
                <w:bCs/>
                <w:sz w:val="20"/>
              </w:rPr>
              <w:t xml:space="preserve">KSI </w:t>
            </w:r>
            <w:r w:rsidRPr="00AA656D">
              <w:rPr>
                <w:rFonts w:cs="Arial"/>
                <w:bCs/>
                <w:sz w:val="20"/>
              </w:rPr>
              <w:t xml:space="preserve">ZUS wchodzi również aplikacja e-płatnik (internetowy odpowiednik programu Płatnik, przeznaczona dla małych i średnich przedsiębiorstw), aplikacja odpowiadająca za uwierzytelniania w </w:t>
            </w:r>
            <w:r>
              <w:rPr>
                <w:rFonts w:cs="Arial"/>
                <w:bCs/>
                <w:sz w:val="20"/>
              </w:rPr>
              <w:t xml:space="preserve">KSI </w:t>
            </w:r>
            <w:r w:rsidRPr="00AA656D">
              <w:rPr>
                <w:rFonts w:cs="Arial"/>
                <w:bCs/>
                <w:sz w:val="20"/>
              </w:rPr>
              <w:t>ZUS klientów portalu www.biznes.gov.pl, konsole pracownika (KPSZUP) oraz administratora (KASZUP) - oprogramowanie towarzyszące, umożliwiające zarządzanie i administrowanie portalem. Wszystkie usługi SZUP udostępnione są na szynie usług ESB.</w:t>
            </w:r>
          </w:p>
          <w:p w14:paraId="65A251EA" w14:textId="77777777" w:rsidR="00E97EA5" w:rsidRPr="00C3717D" w:rsidRDefault="00E97EA5" w:rsidP="00AF5B7A">
            <w:pPr>
              <w:spacing w:line="256" w:lineRule="auto"/>
              <w:rPr>
                <w:rFonts w:cs="Arial"/>
                <w:bCs/>
                <w:sz w:val="20"/>
              </w:rPr>
            </w:pPr>
            <w:r w:rsidRPr="00AA656D">
              <w:rPr>
                <w:rFonts w:cs="Arial"/>
                <w:bCs/>
                <w:sz w:val="20"/>
              </w:rPr>
              <w:t>System jest zintegrowany z krajowymi systemami teleinformatycznymi.</w:t>
            </w:r>
          </w:p>
        </w:tc>
        <w:tc>
          <w:tcPr>
            <w:tcW w:w="1223" w:type="dxa"/>
            <w:shd w:val="clear" w:color="auto" w:fill="auto"/>
            <w:hideMark/>
          </w:tcPr>
          <w:p w14:paraId="1F2D7991"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p>
        </w:tc>
        <w:tc>
          <w:tcPr>
            <w:tcW w:w="1818" w:type="dxa"/>
            <w:shd w:val="clear" w:color="auto" w:fill="auto"/>
            <w:hideMark/>
          </w:tcPr>
          <w:p w14:paraId="2E9D774F" w14:textId="77777777" w:rsidR="00E97EA5" w:rsidRPr="00C3717D" w:rsidRDefault="00E97EA5" w:rsidP="00AF5B7A">
            <w:pPr>
              <w:spacing w:line="256" w:lineRule="auto"/>
              <w:rPr>
                <w:rFonts w:cs="Arial"/>
                <w:bCs/>
                <w:sz w:val="20"/>
              </w:rPr>
            </w:pPr>
            <w:r w:rsidRPr="00C3717D">
              <w:rPr>
                <w:rFonts w:cs="Arial"/>
                <w:bCs/>
                <w:sz w:val="20"/>
              </w:rPr>
              <w:t>-</w:t>
            </w:r>
          </w:p>
        </w:tc>
      </w:tr>
      <w:tr w:rsidR="00DD06F1" w:rsidRPr="00C3717D" w14:paraId="53F44213" w14:textId="77777777" w:rsidTr="00CB338B">
        <w:trPr>
          <w:tblHeader/>
        </w:trPr>
        <w:tc>
          <w:tcPr>
            <w:tcW w:w="486" w:type="dxa"/>
            <w:shd w:val="clear" w:color="auto" w:fill="auto"/>
            <w:hideMark/>
          </w:tcPr>
          <w:p w14:paraId="3EB17615"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390BE9E8" w14:textId="77777777" w:rsidR="00E97EA5" w:rsidRPr="00C3717D" w:rsidRDefault="00E97EA5" w:rsidP="00AF5B7A">
            <w:pPr>
              <w:spacing w:line="257" w:lineRule="auto"/>
              <w:rPr>
                <w:rFonts w:cs="Arial"/>
                <w:bCs/>
                <w:sz w:val="20"/>
              </w:rPr>
            </w:pPr>
            <w:r w:rsidRPr="00C3717D">
              <w:rPr>
                <w:rFonts w:cs="Arial"/>
                <w:bCs/>
                <w:sz w:val="20"/>
              </w:rPr>
              <w:t>REJA24</w:t>
            </w:r>
          </w:p>
        </w:tc>
        <w:tc>
          <w:tcPr>
            <w:tcW w:w="1488" w:type="dxa"/>
            <w:shd w:val="clear" w:color="auto" w:fill="auto"/>
          </w:tcPr>
          <w:p w14:paraId="191940CD" w14:textId="77777777" w:rsidR="00E97EA5" w:rsidRPr="00C3717D" w:rsidRDefault="00E97EA5" w:rsidP="00AF5B7A">
            <w:pPr>
              <w:spacing w:line="256" w:lineRule="auto"/>
              <w:rPr>
                <w:rFonts w:cs="Arial"/>
                <w:bCs/>
                <w:sz w:val="20"/>
              </w:rPr>
            </w:pPr>
            <w:r w:rsidRPr="00C3717D">
              <w:rPr>
                <w:rFonts w:cs="Arial"/>
                <w:bCs/>
                <w:sz w:val="20"/>
              </w:rPr>
              <w:t>Urząd morski</w:t>
            </w:r>
          </w:p>
        </w:tc>
        <w:tc>
          <w:tcPr>
            <w:tcW w:w="3313" w:type="dxa"/>
            <w:shd w:val="clear" w:color="auto" w:fill="auto"/>
            <w:hideMark/>
          </w:tcPr>
          <w:p w14:paraId="78D7B1F1" w14:textId="77777777" w:rsidR="00E97EA5" w:rsidRPr="004404D1" w:rsidRDefault="00E97EA5" w:rsidP="00AF5B7A">
            <w:pPr>
              <w:spacing w:line="256" w:lineRule="auto"/>
              <w:rPr>
                <w:rFonts w:cs="Arial"/>
                <w:bCs/>
                <w:sz w:val="20"/>
              </w:rPr>
            </w:pPr>
            <w:r w:rsidRPr="004404D1">
              <w:rPr>
                <w:rFonts w:cs="Arial"/>
                <w:bCs/>
                <w:sz w:val="20"/>
              </w:rPr>
              <w:t>Rejestr Jachtów i Innych Jednostek Pływających do 24 m to system wspierający realizację obowiązku rejestracji oraz aktualizacji danych jachtów i innych jednostek pływających o długości do 24 metrów.</w:t>
            </w:r>
          </w:p>
          <w:p w14:paraId="05D2509B" w14:textId="77777777" w:rsidR="00E97EA5" w:rsidRPr="004404D1" w:rsidRDefault="00E97EA5" w:rsidP="00AF5B7A">
            <w:pPr>
              <w:spacing w:line="256" w:lineRule="auto"/>
              <w:rPr>
                <w:rFonts w:cs="Arial"/>
                <w:bCs/>
                <w:sz w:val="20"/>
              </w:rPr>
            </w:pPr>
            <w:r w:rsidRPr="004404D1">
              <w:rPr>
                <w:rFonts w:cs="Arial"/>
                <w:bCs/>
                <w:sz w:val="20"/>
              </w:rPr>
              <w:t>Celem systemu jest umożliwienie obywatelom i przedsiębiorcom elektronicznej obsługi spraw związanych z rejestracją oraz aktualizacją danych jednostek pływających, a także zapewnienie uporządkowanego prowadzenia ewidencji tych jednostek.</w:t>
            </w:r>
          </w:p>
          <w:p w14:paraId="706B0D11" w14:textId="77777777" w:rsidR="00E97EA5" w:rsidRPr="004404D1" w:rsidRDefault="00E97EA5" w:rsidP="00AF5B7A">
            <w:pPr>
              <w:spacing w:line="256" w:lineRule="auto"/>
              <w:rPr>
                <w:rFonts w:cs="Arial"/>
                <w:bCs/>
                <w:sz w:val="20"/>
              </w:rPr>
            </w:pPr>
            <w:r w:rsidRPr="004404D1">
              <w:rPr>
                <w:rFonts w:cs="Arial"/>
                <w:bCs/>
                <w:sz w:val="20"/>
              </w:rPr>
              <w:t>System prowadzi rejestr publiczny:</w:t>
            </w:r>
          </w:p>
          <w:p w14:paraId="55E13F4F" w14:textId="77777777" w:rsidR="00E97EA5" w:rsidRPr="004404D1" w:rsidRDefault="00E97EA5" w:rsidP="00AF5B7A">
            <w:pPr>
              <w:spacing w:line="256" w:lineRule="auto"/>
              <w:rPr>
                <w:rFonts w:cs="Arial"/>
                <w:bCs/>
                <w:sz w:val="20"/>
              </w:rPr>
            </w:pPr>
            <w:r w:rsidRPr="004404D1">
              <w:rPr>
                <w:rFonts w:cs="Arial"/>
                <w:bCs/>
                <w:sz w:val="20"/>
              </w:rPr>
              <w:t>– Rejestr jachtów i innych jednostek pływających o długości do 24 metrów</w:t>
            </w:r>
          </w:p>
          <w:p w14:paraId="3D469689" w14:textId="77777777" w:rsidR="00E97EA5" w:rsidRPr="004404D1" w:rsidRDefault="00E97EA5" w:rsidP="00AF5B7A">
            <w:pPr>
              <w:spacing w:line="256" w:lineRule="auto"/>
              <w:rPr>
                <w:rFonts w:cs="Arial"/>
                <w:bCs/>
                <w:sz w:val="20"/>
              </w:rPr>
            </w:pPr>
            <w:r w:rsidRPr="004404D1">
              <w:rPr>
                <w:rFonts w:cs="Arial"/>
                <w:bCs/>
                <w:sz w:val="20"/>
              </w:rPr>
              <w:t>Główne grupy funkcjonalności</w:t>
            </w:r>
          </w:p>
          <w:p w14:paraId="5809E1A1" w14:textId="77777777" w:rsidR="00E97EA5" w:rsidRPr="004404D1" w:rsidRDefault="00E97EA5" w:rsidP="00AF5B7A">
            <w:pPr>
              <w:spacing w:line="256" w:lineRule="auto"/>
              <w:rPr>
                <w:rFonts w:cs="Arial"/>
                <w:bCs/>
                <w:sz w:val="20"/>
              </w:rPr>
            </w:pPr>
            <w:r w:rsidRPr="004404D1">
              <w:rPr>
                <w:rFonts w:cs="Arial"/>
                <w:bCs/>
                <w:sz w:val="20"/>
              </w:rPr>
              <w:t>– Obsługa rejestracji jednostek pływających drogą elektroniczną</w:t>
            </w:r>
          </w:p>
          <w:p w14:paraId="0E21D1DB" w14:textId="77777777" w:rsidR="00E97EA5" w:rsidRPr="004404D1" w:rsidRDefault="00E97EA5" w:rsidP="00AF5B7A">
            <w:pPr>
              <w:spacing w:line="256" w:lineRule="auto"/>
              <w:rPr>
                <w:rFonts w:cs="Arial"/>
                <w:bCs/>
                <w:sz w:val="20"/>
              </w:rPr>
            </w:pPr>
            <w:r w:rsidRPr="004404D1">
              <w:rPr>
                <w:rFonts w:cs="Arial"/>
                <w:bCs/>
                <w:sz w:val="20"/>
              </w:rPr>
              <w:t>– Aktualizacja danych dotyczących jednostek pływających</w:t>
            </w:r>
          </w:p>
          <w:p w14:paraId="427C7568" w14:textId="77777777" w:rsidR="00E97EA5" w:rsidRPr="004404D1" w:rsidRDefault="00E97EA5" w:rsidP="00AF5B7A">
            <w:pPr>
              <w:spacing w:line="256" w:lineRule="auto"/>
              <w:rPr>
                <w:rFonts w:cs="Arial"/>
                <w:bCs/>
                <w:sz w:val="20"/>
              </w:rPr>
            </w:pPr>
            <w:r w:rsidRPr="004404D1">
              <w:rPr>
                <w:rFonts w:cs="Arial"/>
                <w:bCs/>
                <w:sz w:val="20"/>
              </w:rPr>
              <w:lastRenderedPageBreak/>
              <w:t>– Gromadzenie i ewidencjonowanie danych technicznych oraz właścicielskich</w:t>
            </w:r>
          </w:p>
          <w:p w14:paraId="3BB0EF1F" w14:textId="77777777" w:rsidR="00E97EA5" w:rsidRPr="004404D1" w:rsidRDefault="00E97EA5" w:rsidP="00AF5B7A">
            <w:pPr>
              <w:spacing w:line="256" w:lineRule="auto"/>
              <w:rPr>
                <w:rFonts w:cs="Arial"/>
                <w:bCs/>
                <w:sz w:val="20"/>
              </w:rPr>
            </w:pPr>
            <w:r w:rsidRPr="004404D1">
              <w:rPr>
                <w:rFonts w:cs="Arial"/>
                <w:bCs/>
                <w:sz w:val="20"/>
              </w:rPr>
              <w:t>– Udostępnianie informacji uprawnionym podmiotom</w:t>
            </w:r>
          </w:p>
          <w:p w14:paraId="0DD25806" w14:textId="77777777" w:rsidR="00E97EA5" w:rsidRPr="004404D1" w:rsidRDefault="00E97EA5" w:rsidP="00AF5B7A">
            <w:pPr>
              <w:spacing w:line="256" w:lineRule="auto"/>
              <w:rPr>
                <w:rFonts w:cs="Arial"/>
                <w:bCs/>
                <w:sz w:val="20"/>
              </w:rPr>
            </w:pPr>
            <w:r w:rsidRPr="004404D1">
              <w:rPr>
                <w:rFonts w:cs="Arial"/>
                <w:bCs/>
                <w:sz w:val="20"/>
              </w:rPr>
              <w:t>– Wsparcie obsługi administracyjnej rejestru</w:t>
            </w:r>
          </w:p>
          <w:p w14:paraId="598796E6" w14:textId="77777777" w:rsidR="00E97EA5" w:rsidRPr="00C3717D" w:rsidRDefault="00E97EA5" w:rsidP="00AF5B7A">
            <w:pPr>
              <w:spacing w:line="256" w:lineRule="auto"/>
              <w:rPr>
                <w:rFonts w:cs="Arial"/>
                <w:bCs/>
                <w:sz w:val="20"/>
              </w:rPr>
            </w:pPr>
            <w:r w:rsidRPr="004404D1">
              <w:rPr>
                <w:rFonts w:cs="Arial"/>
                <w:bCs/>
                <w:sz w:val="20"/>
              </w:rPr>
              <w:t>System jest zintegrowany z krajowymi systemami teleinformatycznymi</w:t>
            </w:r>
            <w:r>
              <w:rPr>
                <w:rFonts w:cs="Arial"/>
                <w:bCs/>
                <w:sz w:val="20"/>
              </w:rPr>
              <w:t>.</w:t>
            </w:r>
          </w:p>
        </w:tc>
        <w:tc>
          <w:tcPr>
            <w:tcW w:w="1223" w:type="dxa"/>
            <w:shd w:val="clear" w:color="auto" w:fill="auto"/>
            <w:hideMark/>
          </w:tcPr>
          <w:p w14:paraId="41B4E2A7"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r w:rsidRPr="00C3717D">
              <w:rPr>
                <w:rFonts w:cs="Arial"/>
                <w:bCs/>
                <w:sz w:val="20"/>
              </w:rPr>
              <w:t xml:space="preserve"> </w:t>
            </w:r>
          </w:p>
        </w:tc>
        <w:tc>
          <w:tcPr>
            <w:tcW w:w="1818" w:type="dxa"/>
            <w:shd w:val="clear" w:color="auto" w:fill="auto"/>
            <w:hideMark/>
          </w:tcPr>
          <w:p w14:paraId="5367E620" w14:textId="77777777" w:rsidR="00E97EA5" w:rsidRPr="00C3717D" w:rsidRDefault="00E97EA5" w:rsidP="00AF5B7A">
            <w:pPr>
              <w:spacing w:line="256" w:lineRule="auto"/>
              <w:rPr>
                <w:rFonts w:cs="Arial"/>
                <w:bCs/>
                <w:sz w:val="20"/>
              </w:rPr>
            </w:pPr>
          </w:p>
        </w:tc>
      </w:tr>
      <w:tr w:rsidR="00DD06F1" w:rsidRPr="00C3717D" w14:paraId="791C60C2" w14:textId="77777777" w:rsidTr="00CB338B">
        <w:trPr>
          <w:tblHeader/>
        </w:trPr>
        <w:tc>
          <w:tcPr>
            <w:tcW w:w="486" w:type="dxa"/>
            <w:shd w:val="clear" w:color="auto" w:fill="auto"/>
            <w:hideMark/>
          </w:tcPr>
          <w:p w14:paraId="5C97B4AF"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42FB78FD" w14:textId="77777777" w:rsidR="00E97EA5" w:rsidRPr="00C3717D" w:rsidRDefault="00E97EA5" w:rsidP="00AF5B7A">
            <w:pPr>
              <w:spacing w:line="257" w:lineRule="auto"/>
              <w:rPr>
                <w:rFonts w:cs="Arial"/>
                <w:bCs/>
                <w:sz w:val="20"/>
              </w:rPr>
            </w:pPr>
            <w:r w:rsidRPr="00C3717D">
              <w:rPr>
                <w:rFonts w:cs="Arial"/>
                <w:bCs/>
                <w:sz w:val="20"/>
              </w:rPr>
              <w:t>SZD</w:t>
            </w:r>
          </w:p>
        </w:tc>
        <w:tc>
          <w:tcPr>
            <w:tcW w:w="1488" w:type="dxa"/>
            <w:shd w:val="clear" w:color="auto" w:fill="auto"/>
          </w:tcPr>
          <w:p w14:paraId="445D4C77"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4A4B40CE" w14:textId="77777777" w:rsidR="00E97EA5" w:rsidRPr="002E6CB5" w:rsidRDefault="00E97EA5" w:rsidP="00AF5B7A">
            <w:pPr>
              <w:spacing w:line="256" w:lineRule="auto"/>
              <w:rPr>
                <w:rFonts w:cs="Arial"/>
                <w:bCs/>
                <w:sz w:val="20"/>
              </w:rPr>
            </w:pPr>
            <w:r w:rsidRPr="002E6CB5">
              <w:rPr>
                <w:rFonts w:cs="Arial"/>
                <w:bCs/>
                <w:sz w:val="20"/>
              </w:rPr>
              <w:t>System Zarządzania Dokumentami to system wspierający elektroniczne zarządzanie dokumentacją oraz wykonywanie czynności kancelaryjnych w jednostkach organizacyjnych Krajowej Administracji Skarbowej.</w:t>
            </w:r>
          </w:p>
          <w:p w14:paraId="4401F4EE" w14:textId="77777777" w:rsidR="00E97EA5" w:rsidRPr="002E6CB5" w:rsidRDefault="00E97EA5" w:rsidP="00AF5B7A">
            <w:pPr>
              <w:spacing w:line="256" w:lineRule="auto"/>
              <w:rPr>
                <w:rFonts w:cs="Arial"/>
                <w:bCs/>
                <w:sz w:val="20"/>
              </w:rPr>
            </w:pPr>
            <w:r w:rsidRPr="002E6CB5">
              <w:rPr>
                <w:rFonts w:cs="Arial"/>
                <w:bCs/>
                <w:sz w:val="20"/>
              </w:rPr>
              <w:t>Celem systemu jest zapewnienie elektronicznego obiegu dokumentów, rejestracji przesyłek, zarządzania sprawami oraz archiwizacji dokumentacji zgodnie z wymaganiami systemu Elektronicznego Zarządzania Dokumentacją określonymi w przepisach o narodowym zasobie archiwalnym i archiwach. System funkcjonuje również pod nazwą e-Kancelaria.</w:t>
            </w:r>
          </w:p>
          <w:p w14:paraId="1A1E1CFD" w14:textId="77777777" w:rsidR="00E97EA5" w:rsidRPr="002E6CB5" w:rsidRDefault="00E97EA5" w:rsidP="00AF5B7A">
            <w:pPr>
              <w:spacing w:line="256" w:lineRule="auto"/>
              <w:rPr>
                <w:rFonts w:cs="Arial"/>
                <w:bCs/>
                <w:sz w:val="20"/>
              </w:rPr>
            </w:pPr>
            <w:r w:rsidRPr="002E6CB5">
              <w:rPr>
                <w:rFonts w:cs="Arial"/>
                <w:bCs/>
                <w:sz w:val="20"/>
              </w:rPr>
              <w:t>System nie prowadzi rejestrów publicznych.</w:t>
            </w:r>
          </w:p>
          <w:p w14:paraId="104AD72D" w14:textId="77777777" w:rsidR="00E97EA5" w:rsidRPr="002E6CB5" w:rsidRDefault="00E97EA5" w:rsidP="00AF5B7A">
            <w:pPr>
              <w:spacing w:line="256" w:lineRule="auto"/>
              <w:rPr>
                <w:rFonts w:cs="Arial"/>
                <w:bCs/>
                <w:sz w:val="20"/>
              </w:rPr>
            </w:pPr>
            <w:r w:rsidRPr="002E6CB5">
              <w:rPr>
                <w:rFonts w:cs="Arial"/>
                <w:bCs/>
                <w:sz w:val="20"/>
              </w:rPr>
              <w:t>Główne grupy funkcjonalności:</w:t>
            </w:r>
          </w:p>
          <w:p w14:paraId="222D94D8" w14:textId="77777777" w:rsidR="00E97EA5" w:rsidRPr="002E6CB5" w:rsidRDefault="00E97EA5" w:rsidP="00AF5B7A">
            <w:pPr>
              <w:spacing w:line="256" w:lineRule="auto"/>
              <w:rPr>
                <w:rFonts w:cs="Arial"/>
                <w:bCs/>
                <w:sz w:val="20"/>
              </w:rPr>
            </w:pPr>
          </w:p>
          <w:p w14:paraId="49B3DE7C" w14:textId="77777777" w:rsidR="00E97EA5" w:rsidRPr="002E6CB5" w:rsidRDefault="00E97EA5" w:rsidP="00AF5B7A">
            <w:pPr>
              <w:spacing w:line="256" w:lineRule="auto"/>
              <w:rPr>
                <w:rFonts w:cs="Arial"/>
                <w:bCs/>
                <w:sz w:val="20"/>
              </w:rPr>
            </w:pPr>
            <w:r w:rsidRPr="002E6CB5">
              <w:rPr>
                <w:rFonts w:cs="Arial"/>
                <w:bCs/>
                <w:sz w:val="20"/>
              </w:rPr>
              <w:t>Rejestracja dokumentów – rejestrowanie przesyłek wpływających i wychodzących, pism wewnętrznych oraz spraw, a także tworzenie rejestrów przesyłek,</w:t>
            </w:r>
          </w:p>
          <w:p w14:paraId="146B27D9" w14:textId="77777777" w:rsidR="00E97EA5" w:rsidRPr="002E6CB5" w:rsidRDefault="00E97EA5" w:rsidP="00AF5B7A">
            <w:pPr>
              <w:spacing w:line="256" w:lineRule="auto"/>
              <w:rPr>
                <w:rFonts w:cs="Arial"/>
                <w:bCs/>
                <w:sz w:val="20"/>
              </w:rPr>
            </w:pPr>
            <w:r w:rsidRPr="002E6CB5">
              <w:rPr>
                <w:rFonts w:cs="Arial"/>
                <w:bCs/>
                <w:sz w:val="20"/>
              </w:rPr>
              <w:t>Obieg dokumentów – wykonywanie dekretacji oraz akceptacji dokumentów, w tym podpisywanie dokumentów podpisem elektronicznym,</w:t>
            </w:r>
          </w:p>
          <w:p w14:paraId="6DE4596A" w14:textId="77777777" w:rsidR="00E97EA5" w:rsidRPr="002E6CB5" w:rsidRDefault="00E97EA5" w:rsidP="00AF5B7A">
            <w:pPr>
              <w:spacing w:line="256" w:lineRule="auto"/>
              <w:rPr>
                <w:rFonts w:cs="Arial"/>
                <w:bCs/>
                <w:sz w:val="20"/>
              </w:rPr>
            </w:pPr>
            <w:r w:rsidRPr="002E6CB5">
              <w:rPr>
                <w:rFonts w:cs="Arial"/>
                <w:bCs/>
                <w:sz w:val="20"/>
              </w:rPr>
              <w:t>Zarządzanie sprawami – gromadzenie dokumentów elektronicznych przyporządkowanych do właściwych spraw lub klas z wykazu akt,</w:t>
            </w:r>
          </w:p>
          <w:p w14:paraId="6C473071" w14:textId="77777777" w:rsidR="00E97EA5" w:rsidRPr="002E6CB5" w:rsidRDefault="00E97EA5" w:rsidP="00AF5B7A">
            <w:pPr>
              <w:spacing w:line="256" w:lineRule="auto"/>
              <w:rPr>
                <w:rFonts w:cs="Arial"/>
                <w:bCs/>
                <w:sz w:val="20"/>
              </w:rPr>
            </w:pPr>
            <w:r w:rsidRPr="002E6CB5">
              <w:rPr>
                <w:rFonts w:cs="Arial"/>
                <w:bCs/>
                <w:sz w:val="20"/>
              </w:rPr>
              <w:lastRenderedPageBreak/>
              <w:t>Raportowanie – tworzenie raportów dotyczących przebiegu załatwiania i rozstrzygania spraw,</w:t>
            </w:r>
          </w:p>
          <w:p w14:paraId="021A3F7D" w14:textId="77777777" w:rsidR="00E97EA5" w:rsidRDefault="00E97EA5" w:rsidP="00AF5B7A">
            <w:pPr>
              <w:spacing w:line="256" w:lineRule="auto"/>
              <w:rPr>
                <w:rFonts w:cs="Arial"/>
                <w:bCs/>
                <w:sz w:val="20"/>
              </w:rPr>
            </w:pPr>
            <w:r w:rsidRPr="002E6CB5">
              <w:rPr>
                <w:rFonts w:cs="Arial"/>
                <w:bCs/>
                <w:sz w:val="20"/>
              </w:rPr>
              <w:t>Archiwizacja dokumentacji – gromadzenie i przechowywanie dokumentacji w postaci elektronicznej oraz wspomaganie obsługi dokumentacji papierowej.</w:t>
            </w:r>
          </w:p>
          <w:p w14:paraId="44024932" w14:textId="77777777" w:rsidR="00E97EA5" w:rsidRPr="002E6CB5" w:rsidRDefault="00E97EA5" w:rsidP="00AF5B7A">
            <w:pPr>
              <w:spacing w:line="256" w:lineRule="auto"/>
              <w:rPr>
                <w:rFonts w:cs="Arial"/>
                <w:bCs/>
                <w:sz w:val="20"/>
              </w:rPr>
            </w:pPr>
            <w:r>
              <w:rPr>
                <w:rFonts w:cs="Arial"/>
                <w:bCs/>
                <w:sz w:val="20"/>
              </w:rPr>
              <w:t>System nie prowadzi rejestrów publicznych.</w:t>
            </w:r>
          </w:p>
          <w:p w14:paraId="26BED225" w14:textId="77777777" w:rsidR="00E97EA5" w:rsidRPr="002E6CB5" w:rsidRDefault="00E97EA5" w:rsidP="00AF5B7A">
            <w:pPr>
              <w:spacing w:line="256" w:lineRule="auto"/>
              <w:rPr>
                <w:rFonts w:cs="Arial"/>
                <w:bCs/>
                <w:sz w:val="20"/>
              </w:rPr>
            </w:pPr>
          </w:p>
          <w:p w14:paraId="01908ACB" w14:textId="77777777" w:rsidR="00E97EA5" w:rsidRPr="00C3717D" w:rsidRDefault="00E97EA5" w:rsidP="00AF5B7A">
            <w:pPr>
              <w:spacing w:line="256" w:lineRule="auto"/>
              <w:rPr>
                <w:rFonts w:cs="Arial"/>
                <w:bCs/>
                <w:sz w:val="20"/>
              </w:rPr>
            </w:pPr>
          </w:p>
        </w:tc>
        <w:tc>
          <w:tcPr>
            <w:tcW w:w="1223" w:type="dxa"/>
            <w:shd w:val="clear" w:color="auto" w:fill="auto"/>
            <w:hideMark/>
          </w:tcPr>
          <w:p w14:paraId="21294DD0" w14:textId="77777777" w:rsidR="00E97EA5" w:rsidRPr="00C3717D" w:rsidRDefault="00E97EA5" w:rsidP="00AF5B7A">
            <w:pPr>
              <w:spacing w:line="256" w:lineRule="auto"/>
              <w:rPr>
                <w:rFonts w:cs="Arial"/>
                <w:bCs/>
                <w:sz w:val="20"/>
              </w:rPr>
            </w:pPr>
            <w:r>
              <w:rPr>
                <w:rFonts w:cs="Arial"/>
                <w:bCs/>
                <w:sz w:val="20"/>
              </w:rPr>
              <w:lastRenderedPageBreak/>
              <w:t>modyfikowane</w:t>
            </w:r>
          </w:p>
        </w:tc>
        <w:tc>
          <w:tcPr>
            <w:tcW w:w="1818" w:type="dxa"/>
            <w:shd w:val="clear" w:color="auto" w:fill="auto"/>
            <w:hideMark/>
          </w:tcPr>
          <w:p w14:paraId="489AE3A7" w14:textId="77777777" w:rsidR="00E97EA5" w:rsidRPr="00C3717D" w:rsidRDefault="00E97EA5" w:rsidP="00AF5B7A">
            <w:pPr>
              <w:spacing w:line="256" w:lineRule="auto"/>
              <w:rPr>
                <w:rFonts w:cs="Arial"/>
                <w:bCs/>
                <w:sz w:val="20"/>
              </w:rPr>
            </w:pPr>
            <w:r w:rsidRPr="00C3717D">
              <w:rPr>
                <w:rFonts w:cs="Arial"/>
                <w:bCs/>
                <w:sz w:val="20"/>
              </w:rPr>
              <w:t xml:space="preserve">Rozszerzenie funkcjonalności </w:t>
            </w:r>
            <w:r>
              <w:rPr>
                <w:rFonts w:cs="Arial"/>
                <w:bCs/>
                <w:sz w:val="20"/>
              </w:rPr>
              <w:t>-</w:t>
            </w:r>
            <w:r w:rsidRPr="00C3717D">
              <w:rPr>
                <w:rFonts w:cs="Arial"/>
                <w:bCs/>
                <w:sz w:val="20"/>
              </w:rPr>
              <w:t xml:space="preserve"> wybudowanie dedykowanego</w:t>
            </w:r>
            <w:r>
              <w:rPr>
                <w:rFonts w:cs="Arial"/>
                <w:bCs/>
                <w:sz w:val="20"/>
              </w:rPr>
              <w:t xml:space="preserve"> modułu</w:t>
            </w:r>
            <w:r w:rsidRPr="00C3717D">
              <w:rPr>
                <w:rFonts w:cs="Arial"/>
                <w:bCs/>
                <w:sz w:val="20"/>
              </w:rPr>
              <w:t xml:space="preserve"> interfejsu </w:t>
            </w:r>
            <w:r>
              <w:rPr>
                <w:rFonts w:cs="Arial"/>
                <w:bCs/>
                <w:sz w:val="20"/>
              </w:rPr>
              <w:t>z systemem JSP Egzekucja.</w:t>
            </w:r>
          </w:p>
        </w:tc>
      </w:tr>
      <w:tr w:rsidR="00DD06F1" w:rsidRPr="00C3717D" w14:paraId="0D3862BA" w14:textId="77777777" w:rsidTr="00CB338B">
        <w:trPr>
          <w:tblHeader/>
        </w:trPr>
        <w:tc>
          <w:tcPr>
            <w:tcW w:w="486" w:type="dxa"/>
            <w:shd w:val="clear" w:color="auto" w:fill="auto"/>
            <w:hideMark/>
          </w:tcPr>
          <w:p w14:paraId="50B8E7F7"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60A7C160" w14:textId="77777777" w:rsidR="00E97EA5" w:rsidRPr="00C3717D" w:rsidRDefault="00E97EA5" w:rsidP="00AF5B7A">
            <w:pPr>
              <w:spacing w:line="257" w:lineRule="auto"/>
              <w:rPr>
                <w:rFonts w:cs="Arial"/>
                <w:bCs/>
                <w:sz w:val="20"/>
              </w:rPr>
            </w:pPr>
            <w:r w:rsidRPr="00C3717D">
              <w:rPr>
                <w:rFonts w:cs="Arial"/>
                <w:bCs/>
                <w:sz w:val="20"/>
              </w:rPr>
              <w:t>UDOK</w:t>
            </w:r>
          </w:p>
        </w:tc>
        <w:tc>
          <w:tcPr>
            <w:tcW w:w="1488" w:type="dxa"/>
            <w:shd w:val="clear" w:color="auto" w:fill="auto"/>
          </w:tcPr>
          <w:p w14:paraId="1EB26721"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3D2B1C01" w14:textId="77777777" w:rsidR="00E97EA5" w:rsidRPr="002E6CB5" w:rsidRDefault="00E97EA5" w:rsidP="00AF5B7A">
            <w:pPr>
              <w:spacing w:line="256" w:lineRule="auto"/>
              <w:rPr>
                <w:rFonts w:cs="Arial"/>
                <w:bCs/>
                <w:sz w:val="20"/>
              </w:rPr>
            </w:pPr>
            <w:r w:rsidRPr="002E6CB5">
              <w:rPr>
                <w:rFonts w:cs="Arial"/>
                <w:bCs/>
                <w:sz w:val="20"/>
              </w:rPr>
              <w:t>Usługa Dokumentów Jednolitego Systemu Podatkowego to system wspierający przechowywanie, translację i archiwizację elektronicznych dokumentów w ekosystemie JSP.</w:t>
            </w:r>
          </w:p>
          <w:p w14:paraId="39DE22FD" w14:textId="77777777" w:rsidR="00E97EA5" w:rsidRPr="002E6CB5" w:rsidRDefault="00E97EA5" w:rsidP="00AF5B7A">
            <w:pPr>
              <w:spacing w:line="256" w:lineRule="auto"/>
              <w:rPr>
                <w:rFonts w:cs="Arial"/>
                <w:bCs/>
                <w:sz w:val="20"/>
              </w:rPr>
            </w:pPr>
            <w:r w:rsidRPr="002E6CB5">
              <w:rPr>
                <w:rFonts w:cs="Arial"/>
                <w:bCs/>
                <w:sz w:val="20"/>
              </w:rPr>
              <w:t>Celem systemu jest zapewnienie centralnej obsługi dokumentów elektronicznych będących w obiegu ekosystemu JSP, w tym zarządzania ich przechowywaniem na macierzy obiektowej, transformacją oraz retencją danych.</w:t>
            </w:r>
          </w:p>
          <w:p w14:paraId="19F10879" w14:textId="77777777" w:rsidR="00E97EA5" w:rsidRPr="002E6CB5" w:rsidRDefault="00E97EA5" w:rsidP="00AF5B7A">
            <w:pPr>
              <w:spacing w:line="256" w:lineRule="auto"/>
              <w:rPr>
                <w:rFonts w:cs="Arial"/>
                <w:bCs/>
                <w:sz w:val="20"/>
              </w:rPr>
            </w:pPr>
            <w:r w:rsidRPr="002E6CB5">
              <w:rPr>
                <w:rFonts w:cs="Arial"/>
                <w:bCs/>
                <w:sz w:val="20"/>
              </w:rPr>
              <w:t>System nie prowadzi rejestrów publicznych.</w:t>
            </w:r>
          </w:p>
          <w:p w14:paraId="4EDEC526" w14:textId="77777777" w:rsidR="00E97EA5" w:rsidRPr="002E6CB5" w:rsidRDefault="00E97EA5" w:rsidP="00AF5B7A">
            <w:pPr>
              <w:spacing w:line="256" w:lineRule="auto"/>
              <w:rPr>
                <w:rFonts w:cs="Arial"/>
                <w:bCs/>
                <w:sz w:val="20"/>
              </w:rPr>
            </w:pPr>
            <w:r w:rsidRPr="002E6CB5">
              <w:rPr>
                <w:rFonts w:cs="Arial"/>
                <w:bCs/>
                <w:sz w:val="20"/>
              </w:rPr>
              <w:t>Główne grupy funkcjonalności:</w:t>
            </w:r>
          </w:p>
          <w:p w14:paraId="533E2FAD" w14:textId="77777777" w:rsidR="00E97EA5" w:rsidRPr="002E6CB5" w:rsidRDefault="00E97EA5" w:rsidP="00AF5B7A">
            <w:pPr>
              <w:spacing w:line="256" w:lineRule="auto"/>
              <w:rPr>
                <w:rFonts w:cs="Arial"/>
                <w:bCs/>
                <w:sz w:val="20"/>
              </w:rPr>
            </w:pPr>
          </w:p>
          <w:p w14:paraId="13B7D6C4" w14:textId="77777777" w:rsidR="00E97EA5" w:rsidRPr="002E6CB5" w:rsidRDefault="00E97EA5" w:rsidP="00AF5B7A">
            <w:pPr>
              <w:spacing w:line="256" w:lineRule="auto"/>
              <w:rPr>
                <w:rFonts w:cs="Arial"/>
                <w:bCs/>
                <w:sz w:val="20"/>
              </w:rPr>
            </w:pPr>
            <w:r w:rsidRPr="002E6CB5">
              <w:rPr>
                <w:rFonts w:cs="Arial"/>
                <w:bCs/>
                <w:sz w:val="20"/>
              </w:rPr>
              <w:t>Przechowywanie dokumentów – zarządzanie referencjami do plików przechowywanych na macierzy obiektowej S3, pełniąc funkcję proxy pomiędzy systemami merytorycznymi a macierzą,</w:t>
            </w:r>
          </w:p>
          <w:p w14:paraId="0EB6EBA8" w14:textId="77777777" w:rsidR="00E97EA5" w:rsidRPr="002E6CB5" w:rsidRDefault="00E97EA5" w:rsidP="00AF5B7A">
            <w:pPr>
              <w:spacing w:line="256" w:lineRule="auto"/>
              <w:rPr>
                <w:rFonts w:cs="Arial"/>
                <w:bCs/>
                <w:sz w:val="20"/>
              </w:rPr>
            </w:pPr>
            <w:r w:rsidRPr="002E6CB5">
              <w:rPr>
                <w:rFonts w:cs="Arial"/>
                <w:bCs/>
                <w:sz w:val="20"/>
              </w:rPr>
              <w:t>Translacja dokumentów – transformacja dokumentów elektronicznych na potrzeby modułów ekosystemu JSP,</w:t>
            </w:r>
          </w:p>
          <w:p w14:paraId="1A7B4654" w14:textId="77777777" w:rsidR="00E97EA5" w:rsidRPr="002E6CB5" w:rsidRDefault="00E97EA5" w:rsidP="00AF5B7A">
            <w:pPr>
              <w:spacing w:line="256" w:lineRule="auto"/>
              <w:rPr>
                <w:rFonts w:cs="Arial"/>
                <w:bCs/>
                <w:sz w:val="20"/>
              </w:rPr>
            </w:pPr>
            <w:r w:rsidRPr="002E6CB5">
              <w:rPr>
                <w:rFonts w:cs="Arial"/>
                <w:bCs/>
                <w:sz w:val="20"/>
              </w:rPr>
              <w:t>Archiwizacja dokumentów – zarządzanie archiwizacją dokumentów elektronicznych zgodnie z regułami retencji danych,</w:t>
            </w:r>
          </w:p>
          <w:p w14:paraId="0645C422" w14:textId="77777777" w:rsidR="00E97EA5" w:rsidRPr="002E6CB5" w:rsidRDefault="00E97EA5" w:rsidP="00AF5B7A">
            <w:pPr>
              <w:spacing w:line="256" w:lineRule="auto"/>
              <w:rPr>
                <w:rFonts w:cs="Arial"/>
                <w:bCs/>
                <w:sz w:val="20"/>
              </w:rPr>
            </w:pPr>
            <w:r w:rsidRPr="002E6CB5">
              <w:rPr>
                <w:rFonts w:cs="Arial"/>
                <w:bCs/>
                <w:sz w:val="20"/>
              </w:rPr>
              <w:t>Zarządzanie bezpieczeństwem – kontrola dostępu do dokumentów i zapewnienie bezpieczeństwa w zakresie operacji na dokumentach,</w:t>
            </w:r>
          </w:p>
          <w:p w14:paraId="3D8207FF" w14:textId="77777777" w:rsidR="00E97EA5" w:rsidRPr="002E6CB5" w:rsidRDefault="00E97EA5" w:rsidP="00AF5B7A">
            <w:pPr>
              <w:spacing w:line="256" w:lineRule="auto"/>
              <w:rPr>
                <w:rFonts w:cs="Arial"/>
                <w:bCs/>
                <w:sz w:val="20"/>
              </w:rPr>
            </w:pPr>
            <w:r w:rsidRPr="002E6CB5">
              <w:rPr>
                <w:rFonts w:cs="Arial"/>
                <w:bCs/>
                <w:sz w:val="20"/>
              </w:rPr>
              <w:t>Zarządzanie retencją danych – obsługa cyklu życia dokumentów zgodnie z zdefiniowanymi regułami retencji.</w:t>
            </w:r>
          </w:p>
          <w:p w14:paraId="40798B97" w14:textId="77777777" w:rsidR="00E97EA5" w:rsidRPr="002E6CB5" w:rsidRDefault="00E97EA5" w:rsidP="00AF5B7A">
            <w:pPr>
              <w:spacing w:line="256" w:lineRule="auto"/>
              <w:rPr>
                <w:rFonts w:cs="Arial"/>
                <w:bCs/>
                <w:sz w:val="20"/>
              </w:rPr>
            </w:pPr>
          </w:p>
          <w:p w14:paraId="11ED046A" w14:textId="77777777" w:rsidR="00E97EA5" w:rsidRPr="002E6CB5" w:rsidRDefault="00E97EA5" w:rsidP="00AF5B7A">
            <w:pPr>
              <w:spacing w:line="256" w:lineRule="auto"/>
              <w:rPr>
                <w:rFonts w:cs="Arial"/>
                <w:bCs/>
                <w:sz w:val="20"/>
              </w:rPr>
            </w:pPr>
            <w:r w:rsidRPr="002E6CB5">
              <w:rPr>
                <w:rFonts w:cs="Arial"/>
                <w:bCs/>
                <w:sz w:val="20"/>
              </w:rPr>
              <w:lastRenderedPageBreak/>
              <w:t>System jest zintegrowany z następującymi modułami ekosystemu JSP:</w:t>
            </w:r>
          </w:p>
          <w:p w14:paraId="4CCF00D8" w14:textId="77777777" w:rsidR="00E97EA5" w:rsidRPr="002E6CB5" w:rsidRDefault="00E97EA5" w:rsidP="00AF5B7A">
            <w:pPr>
              <w:spacing w:line="256" w:lineRule="auto"/>
              <w:rPr>
                <w:rFonts w:cs="Arial"/>
                <w:bCs/>
                <w:sz w:val="20"/>
              </w:rPr>
            </w:pPr>
          </w:p>
          <w:p w14:paraId="3C6029FF" w14:textId="77777777" w:rsidR="00E97EA5" w:rsidRPr="002E6CB5" w:rsidRDefault="00E97EA5" w:rsidP="00AF5B7A">
            <w:pPr>
              <w:spacing w:line="256" w:lineRule="auto"/>
              <w:rPr>
                <w:rFonts w:cs="Arial"/>
                <w:bCs/>
                <w:sz w:val="20"/>
              </w:rPr>
            </w:pPr>
            <w:r>
              <w:rPr>
                <w:rFonts w:cs="Arial"/>
                <w:bCs/>
                <w:sz w:val="20"/>
              </w:rPr>
              <w:t>Portal eLicytacje</w:t>
            </w:r>
            <w:r w:rsidRPr="002E6CB5">
              <w:rPr>
                <w:rFonts w:cs="Arial"/>
                <w:bCs/>
                <w:sz w:val="20"/>
              </w:rPr>
              <w:t xml:space="preserve"> – w zakresie </w:t>
            </w:r>
            <w:r>
              <w:rPr>
                <w:rFonts w:cs="Arial"/>
                <w:bCs/>
                <w:sz w:val="20"/>
              </w:rPr>
              <w:t>generowania pism i przechowywania</w:t>
            </w:r>
            <w:r w:rsidRPr="002E6CB5">
              <w:rPr>
                <w:rFonts w:cs="Arial"/>
                <w:bCs/>
                <w:sz w:val="20"/>
              </w:rPr>
              <w:t xml:space="preserve"> dokumentów elektronicznych,</w:t>
            </w:r>
          </w:p>
          <w:p w14:paraId="5037F912" w14:textId="77777777" w:rsidR="00E97EA5" w:rsidRPr="002E6CB5" w:rsidRDefault="00E97EA5" w:rsidP="00AF5B7A">
            <w:pPr>
              <w:spacing w:line="256" w:lineRule="auto"/>
              <w:rPr>
                <w:rFonts w:cs="Arial"/>
                <w:bCs/>
                <w:sz w:val="20"/>
              </w:rPr>
            </w:pPr>
            <w:r w:rsidRPr="002E6CB5">
              <w:rPr>
                <w:rFonts w:cs="Arial"/>
                <w:bCs/>
                <w:sz w:val="20"/>
              </w:rPr>
              <w:t>Platforma Integracyjna (PI) – w zakresie obsługi komunikacji z systemami zewnętrznymi.</w:t>
            </w:r>
          </w:p>
          <w:p w14:paraId="0E5B14CA" w14:textId="77777777" w:rsidR="00E97EA5" w:rsidRPr="002E6CB5" w:rsidRDefault="00E97EA5" w:rsidP="00AF5B7A">
            <w:pPr>
              <w:spacing w:line="256" w:lineRule="auto"/>
              <w:rPr>
                <w:rFonts w:cs="Arial"/>
                <w:bCs/>
                <w:sz w:val="20"/>
              </w:rPr>
            </w:pPr>
          </w:p>
          <w:p w14:paraId="5739366A" w14:textId="77777777" w:rsidR="00E97EA5" w:rsidRPr="002E6CB5" w:rsidRDefault="00E97EA5" w:rsidP="00AF5B7A">
            <w:pPr>
              <w:spacing w:line="256" w:lineRule="auto"/>
              <w:rPr>
                <w:rFonts w:cs="Arial"/>
                <w:bCs/>
                <w:sz w:val="20"/>
              </w:rPr>
            </w:pPr>
            <w:r w:rsidRPr="002E6CB5">
              <w:rPr>
                <w:rFonts w:cs="Arial"/>
                <w:bCs/>
                <w:sz w:val="20"/>
              </w:rPr>
              <w:t>System jest zintegrowany z następującymi systemami wewnętrznymi resortu:</w:t>
            </w:r>
          </w:p>
          <w:p w14:paraId="48E960B7" w14:textId="77777777" w:rsidR="00E97EA5" w:rsidRPr="002E6CB5" w:rsidRDefault="00E97EA5" w:rsidP="00AF5B7A">
            <w:pPr>
              <w:spacing w:line="256" w:lineRule="auto"/>
              <w:rPr>
                <w:rFonts w:cs="Arial"/>
                <w:bCs/>
                <w:sz w:val="20"/>
              </w:rPr>
            </w:pPr>
            <w:r w:rsidRPr="002E6CB5">
              <w:rPr>
                <w:rFonts w:cs="Arial"/>
                <w:bCs/>
                <w:sz w:val="20"/>
              </w:rPr>
              <w:t>eSeal – w zakresie obsługi pieczęci elektronicznych,</w:t>
            </w:r>
          </w:p>
          <w:p w14:paraId="3C302F03" w14:textId="77777777" w:rsidR="00E97EA5" w:rsidRPr="00C3717D" w:rsidRDefault="00E97EA5" w:rsidP="00AF5B7A">
            <w:pPr>
              <w:spacing w:line="256" w:lineRule="auto"/>
              <w:rPr>
                <w:rFonts w:cs="Arial"/>
                <w:bCs/>
                <w:sz w:val="20"/>
              </w:rPr>
            </w:pPr>
            <w:r w:rsidRPr="002E6CB5">
              <w:rPr>
                <w:rFonts w:cs="Arial"/>
                <w:bCs/>
                <w:sz w:val="20"/>
              </w:rPr>
              <w:t>Centralny System Monitoringu – w zakresie monitorowania działania usługi.</w:t>
            </w:r>
          </w:p>
        </w:tc>
        <w:tc>
          <w:tcPr>
            <w:tcW w:w="1223" w:type="dxa"/>
            <w:shd w:val="clear" w:color="auto" w:fill="auto"/>
            <w:hideMark/>
          </w:tcPr>
          <w:p w14:paraId="1F885A76" w14:textId="77777777" w:rsidR="00E97EA5" w:rsidRPr="00C3717D" w:rsidRDefault="00E97EA5" w:rsidP="00AF5B7A">
            <w:pPr>
              <w:spacing w:line="256" w:lineRule="auto"/>
              <w:rPr>
                <w:rFonts w:cs="Arial"/>
                <w:bCs/>
                <w:sz w:val="20"/>
              </w:rPr>
            </w:pPr>
            <w:r>
              <w:rPr>
                <w:rFonts w:cs="Arial"/>
                <w:bCs/>
                <w:sz w:val="20"/>
              </w:rPr>
              <w:lastRenderedPageBreak/>
              <w:t>modyfikowane</w:t>
            </w:r>
          </w:p>
        </w:tc>
        <w:tc>
          <w:tcPr>
            <w:tcW w:w="1818" w:type="dxa"/>
            <w:shd w:val="clear" w:color="auto" w:fill="auto"/>
            <w:hideMark/>
          </w:tcPr>
          <w:p w14:paraId="4D032893" w14:textId="77777777" w:rsidR="00E97EA5" w:rsidRPr="00C3717D" w:rsidRDefault="00E97EA5" w:rsidP="00AF5B7A">
            <w:pPr>
              <w:spacing w:line="256" w:lineRule="auto"/>
              <w:rPr>
                <w:rFonts w:cs="Arial"/>
                <w:bCs/>
                <w:sz w:val="20"/>
              </w:rPr>
            </w:pPr>
            <w:r>
              <w:rPr>
                <w:rFonts w:cs="Arial"/>
                <w:bCs/>
                <w:sz w:val="20"/>
              </w:rPr>
              <w:t>Zmiany na potrzeby generowania pism wymaganych przez JSP Egzekucja</w:t>
            </w:r>
          </w:p>
        </w:tc>
      </w:tr>
      <w:tr w:rsidR="00DD06F1" w:rsidRPr="00C3717D" w14:paraId="4B76539A" w14:textId="77777777" w:rsidTr="00CB338B">
        <w:trPr>
          <w:tblHeader/>
        </w:trPr>
        <w:tc>
          <w:tcPr>
            <w:tcW w:w="486" w:type="dxa"/>
            <w:shd w:val="clear" w:color="auto" w:fill="auto"/>
            <w:hideMark/>
          </w:tcPr>
          <w:p w14:paraId="47302C72"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1E25F811" w14:textId="77777777" w:rsidR="00E97EA5" w:rsidRPr="00C3717D" w:rsidRDefault="00E97EA5" w:rsidP="00AF5B7A">
            <w:pPr>
              <w:spacing w:line="257" w:lineRule="auto"/>
              <w:rPr>
                <w:rFonts w:cs="Arial"/>
                <w:bCs/>
                <w:sz w:val="20"/>
              </w:rPr>
            </w:pPr>
            <w:r w:rsidRPr="00C3717D">
              <w:rPr>
                <w:rFonts w:cs="Arial"/>
                <w:bCs/>
                <w:sz w:val="20"/>
              </w:rPr>
              <w:t>WAIPB</w:t>
            </w:r>
          </w:p>
        </w:tc>
        <w:tc>
          <w:tcPr>
            <w:tcW w:w="1488" w:type="dxa"/>
            <w:shd w:val="clear" w:color="auto" w:fill="auto"/>
          </w:tcPr>
          <w:p w14:paraId="31AA782C"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73D0FB36" w14:textId="77777777" w:rsidR="00E97EA5" w:rsidRPr="002E6CB5" w:rsidRDefault="00E97EA5" w:rsidP="00AF5B7A">
            <w:pPr>
              <w:spacing w:line="256" w:lineRule="auto"/>
              <w:rPr>
                <w:rFonts w:cs="Arial"/>
                <w:bCs/>
                <w:sz w:val="20"/>
              </w:rPr>
            </w:pPr>
            <w:r w:rsidRPr="002E6CB5">
              <w:rPr>
                <w:rFonts w:cs="Arial"/>
                <w:bCs/>
                <w:sz w:val="20"/>
              </w:rPr>
              <w:t>System Wymiany Automatycznej Informacji o Podatkach Bezpośrednich (WAIPB) to system wspierający obsługę automatycznej wymiany informacji podatkowych otrzymywanych od zagranicznych administracji podatkowych dotyczących polskich podatników.</w:t>
            </w:r>
          </w:p>
          <w:p w14:paraId="33422E8B" w14:textId="77777777" w:rsidR="00E97EA5" w:rsidRPr="002E6CB5" w:rsidRDefault="00E97EA5" w:rsidP="00AF5B7A">
            <w:pPr>
              <w:spacing w:line="256" w:lineRule="auto"/>
              <w:rPr>
                <w:rFonts w:cs="Arial"/>
                <w:bCs/>
                <w:sz w:val="20"/>
              </w:rPr>
            </w:pPr>
            <w:r w:rsidRPr="002E6CB5">
              <w:rPr>
                <w:rFonts w:cs="Arial"/>
                <w:bCs/>
                <w:sz w:val="20"/>
              </w:rPr>
              <w:t>Celem systemu jest zarządzanie informacjami w zakresie automatycznej wymiany informacji o podatkach bezpośrednich, w tym identyfikacja podatników, przekazywanie otrzymanych informacji do właściwych jednostek skarbowych oraz rejestrowanie postępowań podatkowych i ich efektów.</w:t>
            </w:r>
          </w:p>
          <w:p w14:paraId="0D0061F1" w14:textId="77777777" w:rsidR="00E97EA5" w:rsidRPr="002E6CB5" w:rsidRDefault="00E97EA5" w:rsidP="00AF5B7A">
            <w:pPr>
              <w:spacing w:line="256" w:lineRule="auto"/>
              <w:rPr>
                <w:rFonts w:cs="Arial"/>
                <w:bCs/>
                <w:sz w:val="20"/>
              </w:rPr>
            </w:pPr>
            <w:r w:rsidRPr="002E6CB5">
              <w:rPr>
                <w:rFonts w:cs="Arial"/>
                <w:bCs/>
                <w:sz w:val="20"/>
              </w:rPr>
              <w:t>System nie prowadzi rejestrów publicznych.</w:t>
            </w:r>
          </w:p>
          <w:p w14:paraId="62BA0D0D" w14:textId="77777777" w:rsidR="00E97EA5" w:rsidRPr="002E6CB5" w:rsidRDefault="00E97EA5" w:rsidP="00AF5B7A">
            <w:pPr>
              <w:spacing w:line="256" w:lineRule="auto"/>
              <w:rPr>
                <w:rFonts w:cs="Arial"/>
                <w:bCs/>
                <w:sz w:val="20"/>
              </w:rPr>
            </w:pPr>
            <w:r w:rsidRPr="002E6CB5">
              <w:rPr>
                <w:rFonts w:cs="Arial"/>
                <w:bCs/>
                <w:sz w:val="20"/>
              </w:rPr>
              <w:t>Główne grupy funkcjonalności:</w:t>
            </w:r>
          </w:p>
          <w:p w14:paraId="169395E6" w14:textId="77777777" w:rsidR="00E97EA5" w:rsidRPr="002E6CB5" w:rsidRDefault="00E97EA5" w:rsidP="00AF5B7A">
            <w:pPr>
              <w:spacing w:line="256" w:lineRule="auto"/>
              <w:rPr>
                <w:rFonts w:cs="Arial"/>
                <w:bCs/>
                <w:sz w:val="20"/>
              </w:rPr>
            </w:pPr>
          </w:p>
          <w:p w14:paraId="36EA5ACB" w14:textId="77777777" w:rsidR="00E97EA5" w:rsidRPr="002E6CB5" w:rsidRDefault="00E97EA5" w:rsidP="00AF5B7A">
            <w:pPr>
              <w:spacing w:line="256" w:lineRule="auto"/>
              <w:rPr>
                <w:rFonts w:cs="Arial"/>
                <w:bCs/>
                <w:sz w:val="20"/>
              </w:rPr>
            </w:pPr>
            <w:r w:rsidRPr="002E6CB5">
              <w:rPr>
                <w:rFonts w:cs="Arial"/>
                <w:bCs/>
                <w:sz w:val="20"/>
              </w:rPr>
              <w:t>Obsługa automatycznej wymiany informacji – przetwarzanie informacji otrzymanych od zagranicznych administracji podatkowych w standardach FISC-153, OECD (STF), AEOI oraz FATCA,</w:t>
            </w:r>
          </w:p>
          <w:p w14:paraId="57A9E71A" w14:textId="77777777" w:rsidR="00E97EA5" w:rsidRPr="002E6CB5" w:rsidRDefault="00E97EA5" w:rsidP="00AF5B7A">
            <w:pPr>
              <w:spacing w:line="256" w:lineRule="auto"/>
              <w:rPr>
                <w:rFonts w:cs="Arial"/>
                <w:bCs/>
                <w:sz w:val="20"/>
              </w:rPr>
            </w:pPr>
            <w:r w:rsidRPr="002E6CB5">
              <w:rPr>
                <w:rFonts w:cs="Arial"/>
                <w:bCs/>
                <w:sz w:val="20"/>
              </w:rPr>
              <w:t xml:space="preserve">Identyfikacja podatników – identyfikacja polskich podatników </w:t>
            </w:r>
            <w:r w:rsidRPr="002E6CB5">
              <w:rPr>
                <w:rFonts w:cs="Arial"/>
                <w:bCs/>
                <w:sz w:val="20"/>
              </w:rPr>
              <w:lastRenderedPageBreak/>
              <w:t>na podstawie otrzymanych informacji zagranicznych,</w:t>
            </w:r>
          </w:p>
          <w:p w14:paraId="2C13A39E" w14:textId="77777777" w:rsidR="00E97EA5" w:rsidRPr="002E6CB5" w:rsidRDefault="00E97EA5" w:rsidP="00AF5B7A">
            <w:pPr>
              <w:spacing w:line="256" w:lineRule="auto"/>
              <w:rPr>
                <w:rFonts w:cs="Arial"/>
                <w:bCs/>
                <w:sz w:val="20"/>
              </w:rPr>
            </w:pPr>
            <w:r w:rsidRPr="002E6CB5">
              <w:rPr>
                <w:rFonts w:cs="Arial"/>
                <w:bCs/>
                <w:sz w:val="20"/>
              </w:rPr>
              <w:t>Przekazywanie informacji – kierowanie otrzymanych informacji do właściwych jednostek skarbowych zgodnie ze zidentyfikowaną właściwością miejscową podatnika,</w:t>
            </w:r>
          </w:p>
          <w:p w14:paraId="0878AFB5" w14:textId="77777777" w:rsidR="00E97EA5" w:rsidRPr="002E6CB5" w:rsidRDefault="00E97EA5" w:rsidP="00AF5B7A">
            <w:pPr>
              <w:spacing w:line="256" w:lineRule="auto"/>
              <w:rPr>
                <w:rFonts w:cs="Arial"/>
                <w:bCs/>
                <w:sz w:val="20"/>
              </w:rPr>
            </w:pPr>
            <w:r w:rsidRPr="002E6CB5">
              <w:rPr>
                <w:rFonts w:cs="Arial"/>
                <w:bCs/>
                <w:sz w:val="20"/>
              </w:rPr>
              <w:t>Rejestrowanie postępowań – ewidencja postępowań podatkowych wszczętych w związku z otrzymanymi informacjami oraz ich wyników.</w:t>
            </w:r>
          </w:p>
          <w:p w14:paraId="18F954ED" w14:textId="77777777" w:rsidR="00E97EA5" w:rsidRPr="002E6CB5" w:rsidRDefault="00E97EA5" w:rsidP="00AF5B7A">
            <w:pPr>
              <w:spacing w:line="256" w:lineRule="auto"/>
              <w:rPr>
                <w:rFonts w:cs="Arial"/>
                <w:bCs/>
                <w:sz w:val="20"/>
              </w:rPr>
            </w:pPr>
          </w:p>
          <w:p w14:paraId="303BB4FB" w14:textId="77777777" w:rsidR="00E97EA5" w:rsidRPr="002E6CB5" w:rsidRDefault="00E97EA5" w:rsidP="00AF5B7A">
            <w:pPr>
              <w:spacing w:line="256" w:lineRule="auto"/>
              <w:rPr>
                <w:rFonts w:cs="Arial"/>
                <w:bCs/>
                <w:sz w:val="20"/>
              </w:rPr>
            </w:pPr>
            <w:r w:rsidRPr="002E6CB5">
              <w:rPr>
                <w:rFonts w:cs="Arial"/>
                <w:bCs/>
                <w:sz w:val="20"/>
              </w:rPr>
              <w:t>System jest zintegrowany z następującymi modułami ekosystemu JSP:</w:t>
            </w:r>
          </w:p>
          <w:p w14:paraId="7D9AD374" w14:textId="77777777" w:rsidR="00E97EA5" w:rsidRPr="002E6CB5" w:rsidRDefault="00E97EA5" w:rsidP="00AF5B7A">
            <w:pPr>
              <w:spacing w:line="256" w:lineRule="auto"/>
              <w:rPr>
                <w:rFonts w:cs="Arial"/>
                <w:bCs/>
                <w:sz w:val="20"/>
              </w:rPr>
            </w:pPr>
          </w:p>
          <w:p w14:paraId="37AEF3EA" w14:textId="77777777" w:rsidR="00E97EA5" w:rsidRPr="002E6CB5" w:rsidRDefault="00E97EA5" w:rsidP="00AF5B7A">
            <w:pPr>
              <w:spacing w:line="256" w:lineRule="auto"/>
              <w:rPr>
                <w:rFonts w:cs="Arial"/>
                <w:bCs/>
                <w:sz w:val="20"/>
              </w:rPr>
            </w:pPr>
            <w:r w:rsidRPr="002E6CB5">
              <w:rPr>
                <w:rFonts w:cs="Arial"/>
                <w:bCs/>
                <w:sz w:val="20"/>
              </w:rPr>
              <w:t>JSP::Moduł Rejestracji Podmiotów – w zakresie identyfikacji i pobierania danych podatników,</w:t>
            </w:r>
          </w:p>
          <w:p w14:paraId="4DD02BB4" w14:textId="77777777" w:rsidR="00E97EA5" w:rsidRPr="002E6CB5" w:rsidRDefault="00E97EA5" w:rsidP="00AF5B7A">
            <w:pPr>
              <w:spacing w:line="256" w:lineRule="auto"/>
              <w:rPr>
                <w:rFonts w:cs="Arial"/>
                <w:bCs/>
                <w:sz w:val="20"/>
              </w:rPr>
            </w:pPr>
            <w:r w:rsidRPr="002E6CB5">
              <w:rPr>
                <w:rFonts w:cs="Arial"/>
                <w:bCs/>
                <w:sz w:val="20"/>
              </w:rPr>
              <w:t>JSP::Moduł Egzekucji – w zakresie przekazywania danych na potrzeby postępowań egzekucyjnych,</w:t>
            </w:r>
          </w:p>
          <w:p w14:paraId="46296E1C" w14:textId="77777777" w:rsidR="00E97EA5" w:rsidRPr="00C3717D" w:rsidRDefault="00E97EA5" w:rsidP="00AF5B7A">
            <w:pPr>
              <w:spacing w:line="256" w:lineRule="auto"/>
              <w:rPr>
                <w:rFonts w:cs="Arial"/>
                <w:bCs/>
                <w:sz w:val="20"/>
              </w:rPr>
            </w:pPr>
            <w:r w:rsidRPr="002E6CB5">
              <w:rPr>
                <w:rFonts w:cs="Arial"/>
                <w:bCs/>
                <w:sz w:val="20"/>
              </w:rPr>
              <w:t>Platforma Integracyjna (PI/ESB) – w zakresie obsługi komunikacji z systemami zewnętrznymi.</w:t>
            </w:r>
          </w:p>
        </w:tc>
        <w:tc>
          <w:tcPr>
            <w:tcW w:w="1223" w:type="dxa"/>
            <w:shd w:val="clear" w:color="auto" w:fill="auto"/>
            <w:hideMark/>
          </w:tcPr>
          <w:p w14:paraId="3E71FA38"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p>
        </w:tc>
        <w:tc>
          <w:tcPr>
            <w:tcW w:w="1818" w:type="dxa"/>
            <w:shd w:val="clear" w:color="auto" w:fill="auto"/>
            <w:hideMark/>
          </w:tcPr>
          <w:p w14:paraId="35990C36" w14:textId="77777777" w:rsidR="00E97EA5" w:rsidRPr="00C3717D" w:rsidRDefault="00E97EA5" w:rsidP="00AF5B7A">
            <w:pPr>
              <w:spacing w:line="256" w:lineRule="auto"/>
              <w:rPr>
                <w:rFonts w:cs="Arial"/>
                <w:bCs/>
                <w:sz w:val="20"/>
              </w:rPr>
            </w:pPr>
            <w:r w:rsidRPr="00C3717D">
              <w:rPr>
                <w:rFonts w:cs="Arial"/>
                <w:bCs/>
                <w:sz w:val="20"/>
              </w:rPr>
              <w:t>-</w:t>
            </w:r>
          </w:p>
        </w:tc>
      </w:tr>
      <w:tr w:rsidR="00DD06F1" w:rsidRPr="00C3717D" w14:paraId="0533BF25" w14:textId="77777777" w:rsidTr="00CB338B">
        <w:trPr>
          <w:tblHeader/>
        </w:trPr>
        <w:tc>
          <w:tcPr>
            <w:tcW w:w="486" w:type="dxa"/>
            <w:shd w:val="clear" w:color="auto" w:fill="auto"/>
            <w:hideMark/>
          </w:tcPr>
          <w:p w14:paraId="15720893"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hideMark/>
          </w:tcPr>
          <w:p w14:paraId="52BFA9C5" w14:textId="77777777" w:rsidR="00E97EA5" w:rsidRPr="00C3717D" w:rsidRDefault="00E97EA5" w:rsidP="00AF5B7A">
            <w:pPr>
              <w:spacing w:line="257" w:lineRule="auto"/>
              <w:rPr>
                <w:rFonts w:cs="Arial"/>
                <w:bCs/>
                <w:sz w:val="20"/>
              </w:rPr>
            </w:pPr>
            <w:r w:rsidRPr="00C3717D">
              <w:rPr>
                <w:rFonts w:cs="Arial"/>
                <w:bCs/>
                <w:sz w:val="20"/>
              </w:rPr>
              <w:t>ZISAR</w:t>
            </w:r>
          </w:p>
        </w:tc>
        <w:tc>
          <w:tcPr>
            <w:tcW w:w="1488" w:type="dxa"/>
            <w:shd w:val="clear" w:color="auto" w:fill="auto"/>
          </w:tcPr>
          <w:p w14:paraId="1DE0D784" w14:textId="77777777" w:rsidR="00E97EA5" w:rsidRPr="00C3717D" w:rsidRDefault="00E97EA5" w:rsidP="00AF5B7A">
            <w:pPr>
              <w:spacing w:line="256" w:lineRule="auto"/>
              <w:rPr>
                <w:rFonts w:cs="Arial"/>
                <w:bCs/>
                <w:sz w:val="20"/>
              </w:rPr>
            </w:pPr>
            <w:r w:rsidRPr="00C3717D">
              <w:rPr>
                <w:rFonts w:cs="Arial"/>
                <w:bCs/>
                <w:sz w:val="20"/>
              </w:rPr>
              <w:t>Ministerstwo Finansów</w:t>
            </w:r>
          </w:p>
        </w:tc>
        <w:tc>
          <w:tcPr>
            <w:tcW w:w="3313" w:type="dxa"/>
            <w:shd w:val="clear" w:color="auto" w:fill="auto"/>
            <w:hideMark/>
          </w:tcPr>
          <w:p w14:paraId="55B89A79" w14:textId="77777777" w:rsidR="00E97EA5" w:rsidRPr="002E6CB5" w:rsidRDefault="00E97EA5" w:rsidP="00AF5B7A">
            <w:pPr>
              <w:spacing w:line="256" w:lineRule="auto"/>
              <w:rPr>
                <w:rFonts w:cs="Arial"/>
                <w:bCs/>
                <w:sz w:val="20"/>
              </w:rPr>
            </w:pPr>
            <w:r w:rsidRPr="002E6CB5">
              <w:rPr>
                <w:rFonts w:cs="Arial"/>
                <w:bCs/>
                <w:sz w:val="20"/>
              </w:rPr>
              <w:t>Zintegrowany System Zarządzania Ryzykiem  to system wspierający zarządzanie ryzykiem, typowanie do kontroli oraz obsługę czynności kontrolnych i sprawdzających w Krajowej Administracji Skarbowej.</w:t>
            </w:r>
          </w:p>
          <w:p w14:paraId="260B04A7" w14:textId="77777777" w:rsidR="00E97EA5" w:rsidRPr="002E6CB5" w:rsidRDefault="00E97EA5" w:rsidP="00AF5B7A">
            <w:pPr>
              <w:spacing w:line="256" w:lineRule="auto"/>
              <w:rPr>
                <w:rFonts w:cs="Arial"/>
                <w:bCs/>
                <w:sz w:val="20"/>
              </w:rPr>
            </w:pPr>
            <w:r w:rsidRPr="002E6CB5">
              <w:rPr>
                <w:rFonts w:cs="Arial"/>
                <w:bCs/>
                <w:sz w:val="20"/>
              </w:rPr>
              <w:t>Celem systemu jest zapewnienie zintegrowanego środowiska do zbierania i oceny informacji, analizy ryzyka podmiotowego, selektywnego typowania do kontroli oraz raportowania wyników analiz na potrzeby procesów zarządzania ryzykiem w KAS.</w:t>
            </w:r>
          </w:p>
          <w:p w14:paraId="0FBE3557" w14:textId="77777777" w:rsidR="00E97EA5" w:rsidRPr="002E6CB5" w:rsidRDefault="00E97EA5" w:rsidP="00AF5B7A">
            <w:pPr>
              <w:spacing w:line="256" w:lineRule="auto"/>
              <w:rPr>
                <w:rFonts w:cs="Arial"/>
                <w:bCs/>
                <w:sz w:val="20"/>
              </w:rPr>
            </w:pPr>
            <w:r w:rsidRPr="002E6CB5">
              <w:rPr>
                <w:rFonts w:cs="Arial"/>
                <w:bCs/>
                <w:sz w:val="20"/>
              </w:rPr>
              <w:t>System nie prowadzi rejestrów publicznych.</w:t>
            </w:r>
          </w:p>
          <w:p w14:paraId="0F1106B4" w14:textId="77777777" w:rsidR="00E97EA5" w:rsidRPr="002E6CB5" w:rsidRDefault="00E97EA5" w:rsidP="00AF5B7A">
            <w:pPr>
              <w:spacing w:line="256" w:lineRule="auto"/>
              <w:rPr>
                <w:rFonts w:cs="Arial"/>
                <w:bCs/>
                <w:sz w:val="20"/>
              </w:rPr>
            </w:pPr>
            <w:r w:rsidRPr="002E6CB5">
              <w:rPr>
                <w:rFonts w:cs="Arial"/>
                <w:bCs/>
                <w:sz w:val="20"/>
              </w:rPr>
              <w:t>Główne grupy funkcjonalności:</w:t>
            </w:r>
          </w:p>
          <w:p w14:paraId="1B3ACE6E" w14:textId="77777777" w:rsidR="00E97EA5" w:rsidRPr="002E6CB5" w:rsidRDefault="00E97EA5" w:rsidP="00AF5B7A">
            <w:pPr>
              <w:spacing w:line="256" w:lineRule="auto"/>
              <w:rPr>
                <w:rFonts w:cs="Arial"/>
                <w:bCs/>
                <w:sz w:val="20"/>
              </w:rPr>
            </w:pPr>
            <w:r w:rsidRPr="002E6CB5">
              <w:rPr>
                <w:rFonts w:cs="Arial"/>
                <w:bCs/>
                <w:sz w:val="20"/>
              </w:rPr>
              <w:t>Analiza ryzyka – automatyczna i manualna analiza ryzyka podmiotowego na dużych zasobach informacyjnych, w tym generowanie usług analizy ryzyka dla systemów operacyjnych i systemu SENT,</w:t>
            </w:r>
          </w:p>
          <w:p w14:paraId="3A0E1DCA" w14:textId="77777777" w:rsidR="00E97EA5" w:rsidRPr="002E6CB5" w:rsidRDefault="00E97EA5" w:rsidP="00AF5B7A">
            <w:pPr>
              <w:spacing w:line="256" w:lineRule="auto"/>
              <w:rPr>
                <w:rFonts w:cs="Arial"/>
                <w:bCs/>
                <w:sz w:val="20"/>
              </w:rPr>
            </w:pPr>
            <w:r w:rsidRPr="002E6CB5">
              <w:rPr>
                <w:rFonts w:cs="Arial"/>
                <w:bCs/>
                <w:sz w:val="20"/>
              </w:rPr>
              <w:t xml:space="preserve">Rejestr typowań do kontroli – zarządzanie obiektami typowanymi </w:t>
            </w:r>
            <w:r w:rsidRPr="002E6CB5">
              <w:rPr>
                <w:rFonts w:cs="Arial"/>
                <w:bCs/>
                <w:sz w:val="20"/>
              </w:rPr>
              <w:lastRenderedPageBreak/>
              <w:t>do kontroli oraz zlecanie kontroli w oparciu o pozyskane zbiory danych,</w:t>
            </w:r>
          </w:p>
          <w:p w14:paraId="4A99A154" w14:textId="77777777" w:rsidR="00E97EA5" w:rsidRPr="002E6CB5" w:rsidRDefault="00E97EA5" w:rsidP="00AF5B7A">
            <w:pPr>
              <w:spacing w:line="256" w:lineRule="auto"/>
              <w:rPr>
                <w:rFonts w:cs="Arial"/>
                <w:bCs/>
                <w:sz w:val="20"/>
              </w:rPr>
            </w:pPr>
            <w:r w:rsidRPr="002E6CB5">
              <w:rPr>
                <w:rFonts w:cs="Arial"/>
                <w:bCs/>
                <w:sz w:val="20"/>
              </w:rPr>
              <w:t>Obsługa kontroli i czynności sprawdzających – wspomaganie obsługi kontroli celno-skarbowych, podatkowych oraz czynności sprawdzających,</w:t>
            </w:r>
          </w:p>
          <w:p w14:paraId="02CEF048" w14:textId="77777777" w:rsidR="00E97EA5" w:rsidRPr="002E6CB5" w:rsidRDefault="00E97EA5" w:rsidP="00AF5B7A">
            <w:pPr>
              <w:spacing w:line="256" w:lineRule="auto"/>
              <w:rPr>
                <w:rFonts w:cs="Arial"/>
                <w:bCs/>
                <w:sz w:val="20"/>
              </w:rPr>
            </w:pPr>
            <w:r w:rsidRPr="002E6CB5">
              <w:rPr>
                <w:rFonts w:cs="Arial"/>
                <w:bCs/>
                <w:sz w:val="20"/>
              </w:rPr>
              <w:t>Zarządzanie informacją – obsługa rejestrów informacji, analiz, kontroli i ryzyka w ramach obiegu informacji,</w:t>
            </w:r>
          </w:p>
          <w:p w14:paraId="57E4A8B0" w14:textId="77777777" w:rsidR="00E97EA5" w:rsidRPr="002E6CB5" w:rsidRDefault="00E97EA5" w:rsidP="00AF5B7A">
            <w:pPr>
              <w:spacing w:line="256" w:lineRule="auto"/>
              <w:rPr>
                <w:rFonts w:cs="Arial"/>
                <w:bCs/>
                <w:sz w:val="20"/>
              </w:rPr>
            </w:pPr>
            <w:r w:rsidRPr="002E6CB5">
              <w:rPr>
                <w:rFonts w:cs="Arial"/>
                <w:bCs/>
                <w:sz w:val="20"/>
              </w:rPr>
              <w:t>Raportowanie – generowanie i publikacja raportów z oceny informacji oraz wyników analiz ryzyka,</w:t>
            </w:r>
          </w:p>
          <w:p w14:paraId="7A283A0F" w14:textId="77777777" w:rsidR="00E97EA5" w:rsidRPr="002E6CB5" w:rsidRDefault="00E97EA5" w:rsidP="00AF5B7A">
            <w:pPr>
              <w:spacing w:line="256" w:lineRule="auto"/>
              <w:rPr>
                <w:rFonts w:cs="Arial"/>
                <w:bCs/>
                <w:sz w:val="20"/>
              </w:rPr>
            </w:pPr>
            <w:r w:rsidRPr="002E6CB5">
              <w:rPr>
                <w:rFonts w:cs="Arial"/>
                <w:bCs/>
                <w:sz w:val="20"/>
              </w:rPr>
              <w:t>Administracja i konfiguracja – zarządzanie parametrami systemu oraz tabelami referencyjnymi publikowanymi przez ZISAR,</w:t>
            </w:r>
          </w:p>
          <w:p w14:paraId="74484549" w14:textId="77777777" w:rsidR="00E97EA5" w:rsidRPr="002E6CB5" w:rsidRDefault="00E97EA5" w:rsidP="00AF5B7A">
            <w:pPr>
              <w:spacing w:line="256" w:lineRule="auto"/>
              <w:rPr>
                <w:rFonts w:cs="Arial"/>
                <w:bCs/>
                <w:sz w:val="20"/>
              </w:rPr>
            </w:pPr>
            <w:r w:rsidRPr="002E6CB5">
              <w:rPr>
                <w:rFonts w:cs="Arial"/>
                <w:bCs/>
                <w:sz w:val="20"/>
              </w:rPr>
              <w:t>Interfejs GIS i analizy kryminalnej – definiowanie i odświeżanie widoków danych dla potrzeb analizy geograficznej i kryminalnej.</w:t>
            </w:r>
          </w:p>
          <w:p w14:paraId="1396FAD5" w14:textId="77777777" w:rsidR="00E97EA5" w:rsidRPr="002E6CB5" w:rsidRDefault="00E97EA5" w:rsidP="00AF5B7A">
            <w:pPr>
              <w:spacing w:line="256" w:lineRule="auto"/>
              <w:rPr>
                <w:rFonts w:cs="Arial"/>
                <w:bCs/>
                <w:sz w:val="20"/>
              </w:rPr>
            </w:pPr>
          </w:p>
          <w:p w14:paraId="222173DB" w14:textId="77777777" w:rsidR="00E97EA5" w:rsidRPr="002E6CB5" w:rsidRDefault="00E97EA5" w:rsidP="00AF5B7A">
            <w:pPr>
              <w:spacing w:line="256" w:lineRule="auto"/>
              <w:rPr>
                <w:rFonts w:cs="Arial"/>
                <w:bCs/>
                <w:sz w:val="20"/>
              </w:rPr>
            </w:pPr>
            <w:r w:rsidRPr="002E6CB5">
              <w:rPr>
                <w:rFonts w:cs="Arial"/>
                <w:bCs/>
                <w:sz w:val="20"/>
              </w:rPr>
              <w:t>System jest zintegrowany z następującymi systemami zewnętrznymi:</w:t>
            </w:r>
          </w:p>
          <w:p w14:paraId="78664E0E" w14:textId="77777777" w:rsidR="00E97EA5" w:rsidRPr="002E6CB5" w:rsidRDefault="00E97EA5" w:rsidP="00AF5B7A">
            <w:pPr>
              <w:spacing w:line="256" w:lineRule="auto"/>
              <w:rPr>
                <w:rFonts w:cs="Arial"/>
                <w:bCs/>
                <w:sz w:val="20"/>
              </w:rPr>
            </w:pPr>
            <w:r w:rsidRPr="002E6CB5">
              <w:rPr>
                <w:rFonts w:cs="Arial"/>
                <w:bCs/>
                <w:sz w:val="20"/>
              </w:rPr>
              <w:t>POLTAX/POLTAX2BPLUS – w zakresie pobierania danych o podmiotach i ich zobowiązaniach podatkowych,</w:t>
            </w:r>
          </w:p>
          <w:p w14:paraId="07CD6374" w14:textId="77777777" w:rsidR="00E97EA5" w:rsidRPr="002E6CB5" w:rsidRDefault="00E97EA5" w:rsidP="00AF5B7A">
            <w:pPr>
              <w:spacing w:line="256" w:lineRule="auto"/>
              <w:rPr>
                <w:rFonts w:cs="Arial"/>
                <w:bCs/>
                <w:sz w:val="20"/>
              </w:rPr>
            </w:pPr>
            <w:r w:rsidRPr="002E6CB5">
              <w:rPr>
                <w:rFonts w:cs="Arial"/>
                <w:bCs/>
                <w:sz w:val="20"/>
              </w:rPr>
              <w:t>SENT – w zakresie udostępniania usług analizy ryzyka,</w:t>
            </w:r>
          </w:p>
          <w:p w14:paraId="6D6D1010" w14:textId="77777777" w:rsidR="00E97EA5" w:rsidRPr="002E6CB5" w:rsidRDefault="00E97EA5" w:rsidP="00AF5B7A">
            <w:pPr>
              <w:spacing w:line="256" w:lineRule="auto"/>
              <w:rPr>
                <w:rFonts w:cs="Arial"/>
                <w:bCs/>
                <w:sz w:val="20"/>
              </w:rPr>
            </w:pPr>
            <w:r w:rsidRPr="002E6CB5">
              <w:rPr>
                <w:rFonts w:cs="Arial"/>
                <w:bCs/>
                <w:sz w:val="20"/>
              </w:rPr>
              <w:t>KARTA – w zakresie wymiany informacji o prowadzonych kontrolach i czynnościach sprawdzających,</w:t>
            </w:r>
          </w:p>
          <w:p w14:paraId="0C0E1520" w14:textId="77777777" w:rsidR="00E97EA5" w:rsidRPr="002E6CB5" w:rsidRDefault="00E97EA5" w:rsidP="00AF5B7A">
            <w:pPr>
              <w:spacing w:line="256" w:lineRule="auto"/>
              <w:rPr>
                <w:rFonts w:cs="Arial"/>
                <w:bCs/>
                <w:sz w:val="20"/>
              </w:rPr>
            </w:pPr>
            <w:r w:rsidRPr="002E6CB5">
              <w:rPr>
                <w:rFonts w:cs="Arial"/>
                <w:bCs/>
                <w:sz w:val="20"/>
              </w:rPr>
              <w:t>SZPROT – w zakresie wymiany danych o uczestnikach postępowań,</w:t>
            </w:r>
          </w:p>
          <w:p w14:paraId="134D21E7" w14:textId="77777777" w:rsidR="00E97EA5" w:rsidRPr="002E6CB5" w:rsidRDefault="00E97EA5" w:rsidP="00AF5B7A">
            <w:pPr>
              <w:spacing w:line="256" w:lineRule="auto"/>
              <w:rPr>
                <w:rFonts w:cs="Arial"/>
                <w:bCs/>
                <w:sz w:val="20"/>
              </w:rPr>
            </w:pPr>
            <w:r w:rsidRPr="002E6CB5">
              <w:rPr>
                <w:rFonts w:cs="Arial"/>
                <w:bCs/>
                <w:sz w:val="20"/>
              </w:rPr>
              <w:t>e-ORUS – w zakresie pobierania danych o złożonych deklaracjach,</w:t>
            </w:r>
          </w:p>
          <w:p w14:paraId="111A5404" w14:textId="77777777" w:rsidR="00E97EA5" w:rsidRPr="002E6CB5" w:rsidRDefault="00E97EA5" w:rsidP="00AF5B7A">
            <w:pPr>
              <w:spacing w:line="256" w:lineRule="auto"/>
              <w:rPr>
                <w:rFonts w:cs="Arial"/>
                <w:bCs/>
                <w:sz w:val="20"/>
              </w:rPr>
            </w:pPr>
            <w:r w:rsidRPr="002E6CB5">
              <w:rPr>
                <w:rFonts w:cs="Arial"/>
                <w:bCs/>
                <w:sz w:val="20"/>
              </w:rPr>
              <w:t>ESKS – w zakresie pobierania danych o wynikach postępowań KAS,</w:t>
            </w:r>
          </w:p>
          <w:p w14:paraId="3A15E0AA" w14:textId="77777777" w:rsidR="00E97EA5" w:rsidRPr="002E6CB5" w:rsidRDefault="00E97EA5" w:rsidP="00AF5B7A">
            <w:pPr>
              <w:spacing w:line="256" w:lineRule="auto"/>
              <w:rPr>
                <w:rFonts w:cs="Arial"/>
                <w:bCs/>
                <w:sz w:val="20"/>
              </w:rPr>
            </w:pPr>
            <w:r w:rsidRPr="002E6CB5">
              <w:rPr>
                <w:rFonts w:cs="Arial"/>
                <w:bCs/>
                <w:sz w:val="20"/>
              </w:rPr>
              <w:t>S KTI KAS – w zakresie pobierania danych o zagadnieniach kontrolnych,</w:t>
            </w:r>
          </w:p>
          <w:p w14:paraId="7458B0F9" w14:textId="77777777" w:rsidR="00E97EA5" w:rsidRPr="002E6CB5" w:rsidRDefault="00E97EA5" w:rsidP="00AF5B7A">
            <w:pPr>
              <w:spacing w:line="256" w:lineRule="auto"/>
              <w:rPr>
                <w:rFonts w:cs="Arial"/>
                <w:bCs/>
                <w:sz w:val="20"/>
              </w:rPr>
            </w:pPr>
            <w:r w:rsidRPr="002E6CB5">
              <w:rPr>
                <w:rFonts w:cs="Arial"/>
                <w:bCs/>
                <w:sz w:val="20"/>
              </w:rPr>
              <w:t>GIS (System Informacji Geograficznej MF) – w zakresie udostępniania widoków danych dla analizy geograficznej,</w:t>
            </w:r>
          </w:p>
          <w:p w14:paraId="098A2AC9" w14:textId="77777777" w:rsidR="00E97EA5" w:rsidRPr="002E6CB5" w:rsidRDefault="00E97EA5" w:rsidP="00AF5B7A">
            <w:pPr>
              <w:spacing w:line="256" w:lineRule="auto"/>
              <w:rPr>
                <w:rFonts w:cs="Arial"/>
                <w:bCs/>
                <w:sz w:val="20"/>
              </w:rPr>
            </w:pPr>
            <w:r w:rsidRPr="002E6CB5">
              <w:rPr>
                <w:rFonts w:cs="Arial"/>
                <w:bCs/>
                <w:sz w:val="20"/>
              </w:rPr>
              <w:lastRenderedPageBreak/>
              <w:t>EBTI 2 PL – w zakresie wymiany danych celnych,</w:t>
            </w:r>
          </w:p>
          <w:p w14:paraId="14980AE8" w14:textId="77777777" w:rsidR="00E97EA5" w:rsidRPr="002E6CB5" w:rsidRDefault="00E97EA5" w:rsidP="00AF5B7A">
            <w:pPr>
              <w:spacing w:line="256" w:lineRule="auto"/>
              <w:rPr>
                <w:rFonts w:cs="Arial"/>
                <w:bCs/>
                <w:sz w:val="20"/>
              </w:rPr>
            </w:pPr>
            <w:r w:rsidRPr="002E6CB5">
              <w:rPr>
                <w:rFonts w:cs="Arial"/>
                <w:bCs/>
                <w:sz w:val="20"/>
              </w:rPr>
              <w:t>PDPL/UE oraz CERO – w zakresie wymiany danych o podatnikach i kontrolach,</w:t>
            </w:r>
          </w:p>
          <w:p w14:paraId="27E72E5D" w14:textId="77777777" w:rsidR="00E97EA5" w:rsidRPr="002E6CB5" w:rsidRDefault="00E97EA5" w:rsidP="00AF5B7A">
            <w:pPr>
              <w:spacing w:line="256" w:lineRule="auto"/>
              <w:rPr>
                <w:rFonts w:cs="Arial"/>
                <w:bCs/>
                <w:sz w:val="20"/>
              </w:rPr>
            </w:pPr>
            <w:r w:rsidRPr="002E6CB5">
              <w:rPr>
                <w:rFonts w:cs="Arial"/>
                <w:bCs/>
                <w:sz w:val="20"/>
              </w:rPr>
              <w:t>e-Podatki/DRPO (PUE) – w zakresie pobierania danych o podatnikach,</w:t>
            </w:r>
          </w:p>
          <w:p w14:paraId="6AEA7595" w14:textId="77777777" w:rsidR="00E97EA5" w:rsidRPr="002E6CB5" w:rsidRDefault="00E97EA5" w:rsidP="00AF5B7A">
            <w:pPr>
              <w:spacing w:line="256" w:lineRule="auto"/>
              <w:rPr>
                <w:rFonts w:cs="Arial"/>
                <w:bCs/>
                <w:sz w:val="20"/>
              </w:rPr>
            </w:pPr>
            <w:r w:rsidRPr="002E6CB5">
              <w:rPr>
                <w:rFonts w:cs="Arial"/>
                <w:bCs/>
                <w:sz w:val="20"/>
              </w:rPr>
              <w:t>AIS/E-COMMERCE, AIS/Import – w zakresie wymiany danych o transakcjach importowych,</w:t>
            </w:r>
          </w:p>
          <w:p w14:paraId="3FADC020" w14:textId="77777777" w:rsidR="00E97EA5" w:rsidRPr="002E6CB5" w:rsidRDefault="00E97EA5" w:rsidP="00AF5B7A">
            <w:pPr>
              <w:spacing w:line="256" w:lineRule="auto"/>
              <w:rPr>
                <w:rFonts w:cs="Arial"/>
                <w:bCs/>
                <w:sz w:val="20"/>
              </w:rPr>
            </w:pPr>
            <w:r w:rsidRPr="002E6CB5">
              <w:rPr>
                <w:rFonts w:cs="Arial"/>
                <w:bCs/>
                <w:sz w:val="20"/>
              </w:rPr>
              <w:t>NCTS2, EMCS 2 PL – w zakresie wymiany danych celnych i akcyzowych,</w:t>
            </w:r>
          </w:p>
          <w:p w14:paraId="07B07427" w14:textId="77777777" w:rsidR="00E97EA5" w:rsidRPr="002E6CB5" w:rsidRDefault="00E97EA5" w:rsidP="00AF5B7A">
            <w:pPr>
              <w:spacing w:line="256" w:lineRule="auto"/>
              <w:rPr>
                <w:rFonts w:cs="Arial"/>
                <w:bCs/>
                <w:sz w:val="20"/>
              </w:rPr>
            </w:pPr>
            <w:r w:rsidRPr="002E6CB5">
              <w:rPr>
                <w:rFonts w:cs="Arial"/>
                <w:bCs/>
                <w:sz w:val="20"/>
              </w:rPr>
              <w:t>CEWA, eToll, ANPRS PL, CYROWA, GB/NOL – w zakresie pobierania danych analitycznych,</w:t>
            </w:r>
          </w:p>
          <w:p w14:paraId="1764BE8F" w14:textId="77777777" w:rsidR="00E97EA5" w:rsidRPr="002E6CB5" w:rsidRDefault="00E97EA5" w:rsidP="00AF5B7A">
            <w:pPr>
              <w:spacing w:line="256" w:lineRule="auto"/>
              <w:rPr>
                <w:rFonts w:cs="Arial"/>
                <w:bCs/>
                <w:sz w:val="20"/>
              </w:rPr>
            </w:pPr>
            <w:r w:rsidRPr="002E6CB5">
              <w:rPr>
                <w:rFonts w:cs="Arial"/>
                <w:bCs/>
                <w:sz w:val="20"/>
              </w:rPr>
              <w:t>AIS – Automatyczny System Eksportu – w zakresie wymiany danych eksportowych,</w:t>
            </w:r>
          </w:p>
          <w:p w14:paraId="0EEF24E1" w14:textId="77777777" w:rsidR="00E97EA5" w:rsidRPr="002E6CB5" w:rsidRDefault="00E97EA5" w:rsidP="00AF5B7A">
            <w:pPr>
              <w:spacing w:line="256" w:lineRule="auto"/>
              <w:rPr>
                <w:rFonts w:cs="Arial"/>
                <w:bCs/>
                <w:sz w:val="20"/>
              </w:rPr>
            </w:pPr>
            <w:r w:rsidRPr="002E6CB5">
              <w:rPr>
                <w:rFonts w:cs="Arial"/>
                <w:bCs/>
                <w:sz w:val="20"/>
              </w:rPr>
              <w:t>Zwrot VAT dla Podróżnych TAX FREE, SATOS/ICS2 – w zakresie wymiany danych podatkowych i celnych,</w:t>
            </w:r>
          </w:p>
          <w:p w14:paraId="076696AC" w14:textId="77777777" w:rsidR="00E97EA5" w:rsidRPr="00C3717D" w:rsidRDefault="00E97EA5" w:rsidP="00AF5B7A">
            <w:pPr>
              <w:spacing w:line="256" w:lineRule="auto"/>
              <w:rPr>
                <w:rFonts w:cs="Arial"/>
                <w:bCs/>
                <w:sz w:val="20"/>
              </w:rPr>
            </w:pPr>
            <w:r w:rsidRPr="002E6CB5">
              <w:rPr>
                <w:rFonts w:cs="Arial"/>
                <w:bCs/>
                <w:sz w:val="20"/>
              </w:rPr>
              <w:t>Fundament Danych CHD – w zakresie pobierania danych referencyjnych o podmiotach.</w:t>
            </w:r>
          </w:p>
        </w:tc>
        <w:tc>
          <w:tcPr>
            <w:tcW w:w="1223" w:type="dxa"/>
            <w:shd w:val="clear" w:color="auto" w:fill="auto"/>
            <w:hideMark/>
          </w:tcPr>
          <w:p w14:paraId="05AEEA2D" w14:textId="77777777" w:rsidR="00E97EA5" w:rsidRPr="00C3717D" w:rsidRDefault="00E97EA5" w:rsidP="00AF5B7A">
            <w:pPr>
              <w:spacing w:line="256" w:lineRule="auto"/>
              <w:rPr>
                <w:rFonts w:cs="Arial"/>
                <w:bCs/>
                <w:sz w:val="20"/>
              </w:rPr>
            </w:pPr>
            <w:r w:rsidRPr="00C3717D">
              <w:rPr>
                <w:rFonts w:cs="Arial"/>
                <w:bCs/>
                <w:sz w:val="20"/>
              </w:rPr>
              <w:lastRenderedPageBreak/>
              <w:t>istniejąc</w:t>
            </w:r>
            <w:r>
              <w:rPr>
                <w:rFonts w:cs="Arial"/>
                <w:bCs/>
                <w:sz w:val="20"/>
              </w:rPr>
              <w:t>e</w:t>
            </w:r>
          </w:p>
        </w:tc>
        <w:tc>
          <w:tcPr>
            <w:tcW w:w="1818" w:type="dxa"/>
            <w:shd w:val="clear" w:color="auto" w:fill="auto"/>
            <w:hideMark/>
          </w:tcPr>
          <w:p w14:paraId="225A81D6" w14:textId="77777777" w:rsidR="00E97EA5" w:rsidRPr="00C3717D" w:rsidRDefault="00E97EA5" w:rsidP="00AF5B7A">
            <w:pPr>
              <w:spacing w:line="256" w:lineRule="auto"/>
              <w:rPr>
                <w:rFonts w:cs="Arial"/>
                <w:bCs/>
                <w:sz w:val="20"/>
              </w:rPr>
            </w:pPr>
            <w:r w:rsidRPr="00C3717D">
              <w:rPr>
                <w:rFonts w:cs="Arial"/>
                <w:bCs/>
                <w:sz w:val="20"/>
              </w:rPr>
              <w:t>-</w:t>
            </w:r>
          </w:p>
        </w:tc>
      </w:tr>
      <w:tr w:rsidR="00DD06F1" w:rsidRPr="00C3717D" w14:paraId="447ADA3E" w14:textId="77777777" w:rsidTr="00CB338B">
        <w:trPr>
          <w:tblHeader/>
        </w:trPr>
        <w:tc>
          <w:tcPr>
            <w:tcW w:w="486" w:type="dxa"/>
            <w:shd w:val="clear" w:color="auto" w:fill="auto"/>
          </w:tcPr>
          <w:p w14:paraId="2D389E19"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tcPr>
          <w:p w14:paraId="7015ECA3" w14:textId="77777777" w:rsidR="00E97EA5" w:rsidRPr="00C3717D" w:rsidRDefault="00E97EA5" w:rsidP="00AF5B7A">
            <w:pPr>
              <w:spacing w:line="257" w:lineRule="auto"/>
              <w:rPr>
                <w:rFonts w:cs="Arial"/>
                <w:bCs/>
                <w:sz w:val="20"/>
              </w:rPr>
            </w:pPr>
            <w:r>
              <w:rPr>
                <w:rFonts w:cs="Arial"/>
                <w:bCs/>
                <w:sz w:val="20"/>
              </w:rPr>
              <w:t>EGAPOLTAX</w:t>
            </w:r>
          </w:p>
        </w:tc>
        <w:tc>
          <w:tcPr>
            <w:tcW w:w="1488" w:type="dxa"/>
            <w:shd w:val="clear" w:color="auto" w:fill="auto"/>
          </w:tcPr>
          <w:p w14:paraId="142414F7" w14:textId="77777777" w:rsidR="00E97EA5" w:rsidRPr="00C3717D" w:rsidRDefault="00E97EA5" w:rsidP="00AF5B7A">
            <w:pPr>
              <w:spacing w:line="256" w:lineRule="auto"/>
              <w:rPr>
                <w:rFonts w:cs="Arial"/>
                <w:bCs/>
                <w:sz w:val="20"/>
              </w:rPr>
            </w:pPr>
            <w:r>
              <w:rPr>
                <w:rFonts w:cs="Arial"/>
                <w:bCs/>
                <w:sz w:val="20"/>
              </w:rPr>
              <w:t>Ministerstwo Finansów</w:t>
            </w:r>
          </w:p>
        </w:tc>
        <w:tc>
          <w:tcPr>
            <w:tcW w:w="3313" w:type="dxa"/>
            <w:shd w:val="clear" w:color="auto" w:fill="auto"/>
          </w:tcPr>
          <w:p w14:paraId="47450300" w14:textId="77777777" w:rsidR="00E97EA5" w:rsidRPr="00E63913" w:rsidRDefault="00E97EA5" w:rsidP="00AF5B7A">
            <w:pPr>
              <w:spacing w:line="256" w:lineRule="auto"/>
              <w:rPr>
                <w:rFonts w:cs="Arial"/>
                <w:bCs/>
                <w:sz w:val="20"/>
              </w:rPr>
            </w:pPr>
            <w:r w:rsidRPr="00E63913">
              <w:rPr>
                <w:rFonts w:cs="Arial"/>
                <w:bCs/>
                <w:sz w:val="20"/>
              </w:rPr>
              <w:t>Moduł Egzekucji Jednolitego Systemu Podatkowego (JSP::Egzekucja) to system wspierający prowadzenie postępowań egzekucyjnych i zabezpieczających przez skarbowe organy egzekucyjne.</w:t>
            </w:r>
          </w:p>
          <w:p w14:paraId="3D90E47A" w14:textId="77777777" w:rsidR="00E97EA5" w:rsidRPr="00E63913" w:rsidRDefault="00E97EA5" w:rsidP="00AF5B7A">
            <w:pPr>
              <w:spacing w:line="256" w:lineRule="auto"/>
              <w:rPr>
                <w:rFonts w:cs="Arial"/>
                <w:bCs/>
                <w:sz w:val="20"/>
              </w:rPr>
            </w:pPr>
            <w:r w:rsidRPr="00E63913">
              <w:rPr>
                <w:rFonts w:cs="Arial"/>
                <w:bCs/>
                <w:sz w:val="20"/>
              </w:rPr>
              <w:t>Celem systemu jest zapewnienie kompleksowej obsługi postępowań egzekucyjnych i zabezpieczających prowadzonych przez organy Krajowej Administracji Skarbowej, w tym rejestracji tytułów egzekucyjnych pochodzących z urzędów skarbowych, ZUS oraz innych organów administracji państwowej.</w:t>
            </w:r>
          </w:p>
          <w:p w14:paraId="7A99EF1D" w14:textId="77777777" w:rsidR="00E97EA5" w:rsidRPr="00E63913" w:rsidRDefault="00E97EA5" w:rsidP="00AF5B7A">
            <w:pPr>
              <w:spacing w:line="256" w:lineRule="auto"/>
              <w:rPr>
                <w:rFonts w:cs="Arial"/>
                <w:bCs/>
                <w:sz w:val="20"/>
              </w:rPr>
            </w:pPr>
            <w:r w:rsidRPr="00E63913">
              <w:rPr>
                <w:rFonts w:cs="Arial"/>
                <w:bCs/>
                <w:sz w:val="20"/>
              </w:rPr>
              <w:t>System nie prowadzi rejestrów publicznych.</w:t>
            </w:r>
          </w:p>
          <w:p w14:paraId="7E7720B8" w14:textId="77777777" w:rsidR="00E97EA5" w:rsidRPr="00E63913" w:rsidRDefault="00E97EA5" w:rsidP="00AF5B7A">
            <w:pPr>
              <w:spacing w:line="256" w:lineRule="auto"/>
              <w:rPr>
                <w:rFonts w:cs="Arial"/>
                <w:bCs/>
                <w:sz w:val="20"/>
              </w:rPr>
            </w:pPr>
            <w:r w:rsidRPr="00E63913">
              <w:rPr>
                <w:rFonts w:cs="Arial"/>
                <w:bCs/>
                <w:sz w:val="20"/>
              </w:rPr>
              <w:t>Główne grupy funkcjonalności:</w:t>
            </w:r>
          </w:p>
          <w:p w14:paraId="3B2F3658" w14:textId="77777777" w:rsidR="00E97EA5" w:rsidRPr="00E63913" w:rsidRDefault="00E97EA5" w:rsidP="00AF5B7A">
            <w:pPr>
              <w:spacing w:line="256" w:lineRule="auto"/>
              <w:rPr>
                <w:rFonts w:cs="Arial"/>
                <w:bCs/>
                <w:sz w:val="20"/>
              </w:rPr>
            </w:pPr>
          </w:p>
          <w:p w14:paraId="1D449F6B" w14:textId="77777777" w:rsidR="00E97EA5" w:rsidRPr="00E63913" w:rsidRDefault="00E97EA5" w:rsidP="00AF5B7A">
            <w:pPr>
              <w:spacing w:line="256" w:lineRule="auto"/>
              <w:rPr>
                <w:rFonts w:cs="Arial"/>
                <w:bCs/>
                <w:sz w:val="20"/>
              </w:rPr>
            </w:pPr>
            <w:r w:rsidRPr="00E63913">
              <w:rPr>
                <w:rFonts w:cs="Arial"/>
                <w:bCs/>
                <w:sz w:val="20"/>
              </w:rPr>
              <w:t xml:space="preserve">Obsługa postępowań egzekucyjnych – kompleksowe prowadzenie postępowań egzekucyjnych, w tym egzekucji z </w:t>
            </w:r>
            <w:r w:rsidRPr="00E63913">
              <w:rPr>
                <w:rFonts w:cs="Arial"/>
                <w:bCs/>
                <w:sz w:val="20"/>
              </w:rPr>
              <w:lastRenderedPageBreak/>
              <w:t>ruchomości i nieruchomości oraz tymczasowego zajęcia ruchomości,</w:t>
            </w:r>
          </w:p>
          <w:p w14:paraId="6CA4905A" w14:textId="77777777" w:rsidR="00E97EA5" w:rsidRPr="00E63913" w:rsidRDefault="00E97EA5" w:rsidP="00AF5B7A">
            <w:pPr>
              <w:spacing w:line="256" w:lineRule="auto"/>
              <w:rPr>
                <w:rFonts w:cs="Arial"/>
                <w:bCs/>
                <w:sz w:val="20"/>
              </w:rPr>
            </w:pPr>
            <w:r w:rsidRPr="00E63913">
              <w:rPr>
                <w:rFonts w:cs="Arial"/>
                <w:bCs/>
                <w:sz w:val="20"/>
              </w:rPr>
              <w:t>Obsługa postępowań zabezpieczających – prowadzenie postępowań zabezpieczających oraz majątkowej represji karnej,</w:t>
            </w:r>
          </w:p>
          <w:p w14:paraId="0042CDA7" w14:textId="77777777" w:rsidR="00E97EA5" w:rsidRPr="00E63913" w:rsidRDefault="00E97EA5" w:rsidP="00AF5B7A">
            <w:pPr>
              <w:spacing w:line="256" w:lineRule="auto"/>
              <w:rPr>
                <w:rFonts w:cs="Arial"/>
                <w:bCs/>
                <w:sz w:val="20"/>
              </w:rPr>
            </w:pPr>
            <w:r w:rsidRPr="00E63913">
              <w:rPr>
                <w:rFonts w:cs="Arial"/>
                <w:bCs/>
                <w:sz w:val="20"/>
              </w:rPr>
              <w:t>Obsługa zbiegów egzekucji – zarządzanie zbiegami egzekucji administracyjnych oraz sądowo-administracyjnych,</w:t>
            </w:r>
          </w:p>
          <w:p w14:paraId="1DD82403" w14:textId="77777777" w:rsidR="00E97EA5" w:rsidRPr="00E63913" w:rsidRDefault="00E97EA5" w:rsidP="00AF5B7A">
            <w:pPr>
              <w:spacing w:line="256" w:lineRule="auto"/>
              <w:rPr>
                <w:rFonts w:cs="Arial"/>
                <w:bCs/>
                <w:sz w:val="20"/>
              </w:rPr>
            </w:pPr>
            <w:r w:rsidRPr="00E63913">
              <w:rPr>
                <w:rFonts w:cs="Arial"/>
                <w:bCs/>
                <w:sz w:val="20"/>
              </w:rPr>
              <w:t>Obsługa procesu orzeczniczego – wspomaganie czynności orzeczniczych organów egzekucyjnych,</w:t>
            </w:r>
          </w:p>
          <w:p w14:paraId="07EA3E3E" w14:textId="77777777" w:rsidR="00E97EA5" w:rsidRPr="00E63913" w:rsidRDefault="00E97EA5" w:rsidP="00AF5B7A">
            <w:pPr>
              <w:spacing w:line="256" w:lineRule="auto"/>
              <w:rPr>
                <w:rFonts w:cs="Arial"/>
                <w:bCs/>
                <w:sz w:val="20"/>
              </w:rPr>
            </w:pPr>
            <w:r w:rsidRPr="00E63913">
              <w:rPr>
                <w:rFonts w:cs="Arial"/>
                <w:bCs/>
                <w:sz w:val="20"/>
              </w:rPr>
              <w:t>Cyfryzacja i automatyzacja czynności egzekucyjnych – automatyzacja powtarzalnych zadań realizowanych przez pracowników organów egzekucyjnych.</w:t>
            </w:r>
          </w:p>
          <w:p w14:paraId="40628666" w14:textId="77777777" w:rsidR="00E97EA5" w:rsidRPr="00E63913" w:rsidRDefault="00E97EA5" w:rsidP="00AF5B7A">
            <w:pPr>
              <w:spacing w:line="256" w:lineRule="auto"/>
              <w:rPr>
                <w:rFonts w:cs="Arial"/>
                <w:bCs/>
                <w:sz w:val="20"/>
              </w:rPr>
            </w:pPr>
          </w:p>
          <w:p w14:paraId="1ECAC189" w14:textId="77777777" w:rsidR="00E97EA5" w:rsidRPr="00E63913" w:rsidRDefault="00E97EA5" w:rsidP="00AF5B7A">
            <w:pPr>
              <w:spacing w:line="256" w:lineRule="auto"/>
              <w:rPr>
                <w:rFonts w:cs="Arial"/>
                <w:bCs/>
                <w:sz w:val="20"/>
              </w:rPr>
            </w:pPr>
            <w:r w:rsidRPr="00E63913">
              <w:rPr>
                <w:rFonts w:cs="Arial"/>
                <w:bCs/>
                <w:sz w:val="20"/>
              </w:rPr>
              <w:t>System jest zintegrowany z następującymi systemami w ramach ekosystemu JSP:</w:t>
            </w:r>
          </w:p>
          <w:p w14:paraId="636F6D60" w14:textId="77777777" w:rsidR="00E97EA5" w:rsidRPr="00E63913" w:rsidRDefault="00E97EA5" w:rsidP="00AF5B7A">
            <w:pPr>
              <w:spacing w:line="256" w:lineRule="auto"/>
              <w:rPr>
                <w:rFonts w:cs="Arial"/>
                <w:bCs/>
                <w:sz w:val="20"/>
              </w:rPr>
            </w:pPr>
          </w:p>
          <w:p w14:paraId="44C3D617" w14:textId="77777777" w:rsidR="00E97EA5" w:rsidRPr="00E63913" w:rsidRDefault="00E97EA5" w:rsidP="00AF5B7A">
            <w:pPr>
              <w:spacing w:line="256" w:lineRule="auto"/>
              <w:rPr>
                <w:rFonts w:cs="Arial"/>
                <w:bCs/>
                <w:sz w:val="20"/>
              </w:rPr>
            </w:pPr>
            <w:r w:rsidRPr="00E63913">
              <w:rPr>
                <w:rFonts w:cs="Arial"/>
                <w:bCs/>
                <w:sz w:val="20"/>
              </w:rPr>
              <w:t>bramka eTW – w zakresie pobierania dokumentów przysyłanych przez wierzycieli,</w:t>
            </w:r>
          </w:p>
          <w:p w14:paraId="27F8FE82" w14:textId="77777777" w:rsidR="00E97EA5" w:rsidRPr="00E63913" w:rsidRDefault="00E97EA5" w:rsidP="00AF5B7A">
            <w:pPr>
              <w:spacing w:line="256" w:lineRule="auto"/>
              <w:rPr>
                <w:rFonts w:cs="Arial"/>
                <w:bCs/>
                <w:sz w:val="20"/>
              </w:rPr>
            </w:pPr>
            <w:r w:rsidRPr="00E63913">
              <w:rPr>
                <w:rFonts w:cs="Arial"/>
                <w:bCs/>
                <w:sz w:val="20"/>
              </w:rPr>
              <w:t>Moduł Rejestracji Podmiotów – w zakresie pobierania danych o zobowiązanych,</w:t>
            </w:r>
          </w:p>
          <w:p w14:paraId="16488603" w14:textId="77777777" w:rsidR="00E97EA5" w:rsidRPr="00E63913" w:rsidRDefault="00E97EA5" w:rsidP="00AF5B7A">
            <w:pPr>
              <w:spacing w:line="256" w:lineRule="auto"/>
              <w:rPr>
                <w:rFonts w:cs="Arial"/>
                <w:bCs/>
                <w:sz w:val="20"/>
              </w:rPr>
            </w:pPr>
            <w:r w:rsidRPr="00E63913">
              <w:rPr>
                <w:rFonts w:cs="Arial"/>
                <w:bCs/>
                <w:sz w:val="20"/>
              </w:rPr>
              <w:t>Moduł Raportów Operacyjnych, Moduł Uprawnień, Moduł Administracyjny, Moduł Magazyn oraz aplikacja Mobilny Poborca – w zakresie obsługi procesów wewnętrznych.</w:t>
            </w:r>
          </w:p>
          <w:p w14:paraId="7749F12F" w14:textId="77777777" w:rsidR="00E97EA5" w:rsidRPr="00E63913" w:rsidRDefault="00E97EA5" w:rsidP="00AF5B7A">
            <w:pPr>
              <w:spacing w:line="256" w:lineRule="auto"/>
              <w:rPr>
                <w:rFonts w:cs="Arial"/>
                <w:bCs/>
                <w:sz w:val="20"/>
              </w:rPr>
            </w:pPr>
          </w:p>
          <w:p w14:paraId="6AB69EF1" w14:textId="77777777" w:rsidR="00E97EA5" w:rsidRPr="00E63913" w:rsidRDefault="00E97EA5" w:rsidP="00AF5B7A">
            <w:pPr>
              <w:spacing w:line="256" w:lineRule="auto"/>
              <w:rPr>
                <w:rFonts w:cs="Arial"/>
                <w:bCs/>
                <w:sz w:val="20"/>
              </w:rPr>
            </w:pPr>
            <w:r w:rsidRPr="00E63913">
              <w:rPr>
                <w:rFonts w:cs="Arial"/>
                <w:bCs/>
                <w:sz w:val="20"/>
              </w:rPr>
              <w:t>System jest zintegrowany z następującymi systemami zewnętrznymi:</w:t>
            </w:r>
          </w:p>
          <w:p w14:paraId="7AFC81F4" w14:textId="77777777" w:rsidR="00E97EA5" w:rsidRPr="00E63913" w:rsidRDefault="00E97EA5" w:rsidP="00AF5B7A">
            <w:pPr>
              <w:spacing w:line="256" w:lineRule="auto"/>
              <w:rPr>
                <w:rFonts w:cs="Arial"/>
                <w:bCs/>
                <w:sz w:val="20"/>
              </w:rPr>
            </w:pPr>
          </w:p>
          <w:p w14:paraId="441257E4" w14:textId="77777777" w:rsidR="00E97EA5" w:rsidRPr="00E63913" w:rsidRDefault="00E97EA5" w:rsidP="00AF5B7A">
            <w:pPr>
              <w:spacing w:line="256" w:lineRule="auto"/>
              <w:rPr>
                <w:rFonts w:cs="Arial"/>
                <w:bCs/>
                <w:sz w:val="20"/>
              </w:rPr>
            </w:pPr>
            <w:r w:rsidRPr="00E63913">
              <w:rPr>
                <w:rFonts w:cs="Arial"/>
                <w:bCs/>
                <w:sz w:val="20"/>
              </w:rPr>
              <w:t>SZD oraz e-Urząd Skarbowy (eUS) – w zakresie obsługi korespondencji przychodzącej oraz pobierania informacji o pełnomocnikach i podmiotach reprezentujących zobowiązanego,</w:t>
            </w:r>
          </w:p>
          <w:p w14:paraId="0EC28F30" w14:textId="77777777" w:rsidR="00E97EA5" w:rsidRPr="00E63913" w:rsidRDefault="00E97EA5" w:rsidP="00AF5B7A">
            <w:pPr>
              <w:spacing w:line="256" w:lineRule="auto"/>
              <w:rPr>
                <w:rFonts w:cs="Arial"/>
                <w:bCs/>
                <w:sz w:val="20"/>
              </w:rPr>
            </w:pPr>
            <w:r w:rsidRPr="00E63913">
              <w:rPr>
                <w:rFonts w:cs="Arial"/>
                <w:bCs/>
                <w:sz w:val="20"/>
              </w:rPr>
              <w:t>Centralny Rejestr Pełnomocnictw Ogólnych – w zakresie pobierania informacji o pełnomocnikach zobowiązanego,</w:t>
            </w:r>
          </w:p>
          <w:p w14:paraId="58FBD13E" w14:textId="77777777" w:rsidR="00E97EA5" w:rsidRPr="00E63913" w:rsidRDefault="00E97EA5" w:rsidP="00AF5B7A">
            <w:pPr>
              <w:spacing w:line="256" w:lineRule="auto"/>
              <w:rPr>
                <w:rFonts w:cs="Arial"/>
                <w:bCs/>
                <w:sz w:val="20"/>
              </w:rPr>
            </w:pPr>
            <w:r w:rsidRPr="00E63913">
              <w:rPr>
                <w:rFonts w:cs="Arial"/>
                <w:bCs/>
                <w:sz w:val="20"/>
              </w:rPr>
              <w:lastRenderedPageBreak/>
              <w:t>Centralny Moduł Zajęć Wierzytelności – w zakresie obsługi zajęć wierzytelności,</w:t>
            </w:r>
          </w:p>
          <w:p w14:paraId="4F972930" w14:textId="77777777" w:rsidR="00E97EA5" w:rsidRPr="00E63913" w:rsidRDefault="00E97EA5" w:rsidP="00AF5B7A">
            <w:pPr>
              <w:spacing w:line="256" w:lineRule="auto"/>
              <w:rPr>
                <w:rFonts w:cs="Arial"/>
                <w:bCs/>
                <w:sz w:val="20"/>
              </w:rPr>
            </w:pPr>
            <w:r w:rsidRPr="00E63913">
              <w:rPr>
                <w:rFonts w:cs="Arial"/>
                <w:bCs/>
                <w:sz w:val="20"/>
              </w:rPr>
              <w:t>CEPIK – w zakresie pobierania danych o zarejestrowanych ruchomościach oraz wysyłania zawiadomień o zajęciu,</w:t>
            </w:r>
          </w:p>
          <w:p w14:paraId="75140554" w14:textId="77777777" w:rsidR="00E97EA5" w:rsidRPr="00E63913" w:rsidRDefault="00E97EA5" w:rsidP="00AF5B7A">
            <w:pPr>
              <w:spacing w:line="256" w:lineRule="auto"/>
              <w:rPr>
                <w:rFonts w:cs="Arial"/>
                <w:bCs/>
                <w:sz w:val="20"/>
              </w:rPr>
            </w:pPr>
            <w:r w:rsidRPr="00E63913">
              <w:rPr>
                <w:rFonts w:cs="Arial"/>
                <w:bCs/>
                <w:sz w:val="20"/>
              </w:rPr>
              <w:t>ZUS – w zakresie pobierania informacji o świadczeniach, pracodawcy oraz adresach zobowiązanego,</w:t>
            </w:r>
          </w:p>
          <w:p w14:paraId="1C1D6120" w14:textId="77777777" w:rsidR="00E97EA5" w:rsidRPr="002E6CB5" w:rsidRDefault="00E97EA5" w:rsidP="00AF5B7A">
            <w:pPr>
              <w:spacing w:line="256" w:lineRule="auto"/>
              <w:rPr>
                <w:rFonts w:cs="Arial"/>
                <w:bCs/>
                <w:sz w:val="20"/>
              </w:rPr>
            </w:pPr>
            <w:r w:rsidRPr="00E63913">
              <w:rPr>
                <w:rFonts w:cs="Arial"/>
                <w:bCs/>
                <w:sz w:val="20"/>
              </w:rPr>
              <w:t>OGNIVO – w zakresie dwustronnej wymiany informacji o rachunkach bankowych zobowiązanego i ich zajęciu.</w:t>
            </w:r>
          </w:p>
        </w:tc>
        <w:tc>
          <w:tcPr>
            <w:tcW w:w="1223" w:type="dxa"/>
            <w:shd w:val="clear" w:color="auto" w:fill="auto"/>
          </w:tcPr>
          <w:p w14:paraId="2E23DAF9" w14:textId="77777777" w:rsidR="00E97EA5" w:rsidRPr="00C3717D" w:rsidRDefault="00E97EA5" w:rsidP="00AF5B7A">
            <w:pPr>
              <w:spacing w:line="256" w:lineRule="auto"/>
              <w:rPr>
                <w:rFonts w:cs="Arial"/>
                <w:bCs/>
                <w:sz w:val="20"/>
              </w:rPr>
            </w:pPr>
            <w:r>
              <w:rPr>
                <w:rFonts w:cs="Arial"/>
                <w:bCs/>
                <w:sz w:val="20"/>
              </w:rPr>
              <w:lastRenderedPageBreak/>
              <w:t>istniejące do wycofania</w:t>
            </w:r>
          </w:p>
        </w:tc>
        <w:tc>
          <w:tcPr>
            <w:tcW w:w="1818" w:type="dxa"/>
            <w:shd w:val="clear" w:color="auto" w:fill="auto"/>
          </w:tcPr>
          <w:p w14:paraId="30944DD6" w14:textId="77777777" w:rsidR="00E97EA5" w:rsidRPr="00C3717D" w:rsidRDefault="00E97EA5" w:rsidP="00AF5B7A">
            <w:pPr>
              <w:spacing w:line="256" w:lineRule="auto"/>
              <w:rPr>
                <w:rFonts w:cs="Arial"/>
                <w:bCs/>
                <w:sz w:val="20"/>
              </w:rPr>
            </w:pPr>
            <w:r>
              <w:rPr>
                <w:rFonts w:cs="Arial"/>
                <w:bCs/>
                <w:sz w:val="20"/>
              </w:rPr>
              <w:t>Migracja danych – aktywne zasoby systemy EGAPOLTAX zostaną przeniesione do JSP Egzekucja. Nieaktywne zasoby zostaną zarchiwizowane.</w:t>
            </w:r>
          </w:p>
        </w:tc>
      </w:tr>
      <w:tr w:rsidR="00DD06F1" w:rsidRPr="00C3717D" w14:paraId="7D33D8EF" w14:textId="77777777" w:rsidTr="00CB338B">
        <w:trPr>
          <w:tblHeader/>
        </w:trPr>
        <w:tc>
          <w:tcPr>
            <w:tcW w:w="486" w:type="dxa"/>
            <w:shd w:val="clear" w:color="auto" w:fill="auto"/>
          </w:tcPr>
          <w:p w14:paraId="38134BA6"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tcPr>
          <w:p w14:paraId="5749F1F3" w14:textId="77777777" w:rsidR="00E97EA5" w:rsidRPr="00C3717D" w:rsidRDefault="00E97EA5" w:rsidP="00AF5B7A">
            <w:pPr>
              <w:spacing w:line="257" w:lineRule="auto"/>
              <w:rPr>
                <w:rFonts w:cs="Arial"/>
                <w:bCs/>
                <w:sz w:val="20"/>
              </w:rPr>
            </w:pPr>
            <w:r>
              <w:rPr>
                <w:rFonts w:cs="Arial"/>
                <w:bCs/>
                <w:sz w:val="20"/>
              </w:rPr>
              <w:t>POLTAX+</w:t>
            </w:r>
          </w:p>
        </w:tc>
        <w:tc>
          <w:tcPr>
            <w:tcW w:w="1488" w:type="dxa"/>
            <w:shd w:val="clear" w:color="auto" w:fill="auto"/>
          </w:tcPr>
          <w:p w14:paraId="4AD3DE87" w14:textId="77777777" w:rsidR="00E97EA5" w:rsidRPr="00C3717D" w:rsidRDefault="00E97EA5" w:rsidP="00AF5B7A">
            <w:pPr>
              <w:spacing w:line="256" w:lineRule="auto"/>
              <w:rPr>
                <w:rFonts w:cs="Arial"/>
                <w:bCs/>
                <w:sz w:val="20"/>
              </w:rPr>
            </w:pPr>
            <w:r>
              <w:rPr>
                <w:rFonts w:cs="Arial"/>
                <w:bCs/>
                <w:sz w:val="20"/>
              </w:rPr>
              <w:t>Ministerstwo Finansów</w:t>
            </w:r>
          </w:p>
        </w:tc>
        <w:tc>
          <w:tcPr>
            <w:tcW w:w="3313" w:type="dxa"/>
            <w:shd w:val="clear" w:color="auto" w:fill="auto"/>
          </w:tcPr>
          <w:p w14:paraId="3D0CC66C" w14:textId="77777777" w:rsidR="00E97EA5" w:rsidRPr="002E641A" w:rsidRDefault="00E97EA5" w:rsidP="00AF5B7A">
            <w:pPr>
              <w:spacing w:line="256" w:lineRule="auto"/>
              <w:rPr>
                <w:rFonts w:cs="Arial"/>
                <w:bCs/>
                <w:sz w:val="20"/>
              </w:rPr>
            </w:pPr>
            <w:r w:rsidRPr="002E641A">
              <w:rPr>
                <w:rFonts w:cs="Arial"/>
                <w:bCs/>
                <w:sz w:val="20"/>
              </w:rPr>
              <w:t xml:space="preserve">POLTAX </w:t>
            </w:r>
            <w:r>
              <w:rPr>
                <w:rFonts w:cs="Arial"/>
                <w:bCs/>
                <w:sz w:val="20"/>
              </w:rPr>
              <w:t xml:space="preserve">PLUS </w:t>
            </w:r>
            <w:r w:rsidRPr="002E641A">
              <w:rPr>
                <w:rFonts w:cs="Arial"/>
                <w:bCs/>
                <w:sz w:val="20"/>
              </w:rPr>
              <w:t>to system wspierający realizację zadań urzędów skarbowych w zakresie rejestracji, wymiaru i poboru podatków. System umożliwia ewidencjonowanie danych podmiotów, obsługę deklaracji podatkowych, prowadzenie spraw podatkowych oraz obsługę decyzji. POLTAX działa na wspólnej bazie danych z systemami Poltax2BPlus, Egzekucja, Kontrola oraz Mandaty skarbowe.</w:t>
            </w:r>
          </w:p>
          <w:p w14:paraId="2E24EDDC" w14:textId="77777777" w:rsidR="00E97EA5" w:rsidRPr="002E641A" w:rsidRDefault="00E97EA5" w:rsidP="00AF5B7A">
            <w:pPr>
              <w:spacing w:line="256" w:lineRule="auto"/>
              <w:rPr>
                <w:rFonts w:cs="Arial"/>
                <w:bCs/>
                <w:sz w:val="20"/>
              </w:rPr>
            </w:pPr>
            <w:r w:rsidRPr="002E641A">
              <w:rPr>
                <w:rFonts w:cs="Arial"/>
                <w:bCs/>
                <w:sz w:val="20"/>
              </w:rPr>
              <w:t>Celem systemu jest zapewnienie obsługi procesów podatkowych w obszarach PIT, CIT i VAT oraz centralne wsparcie administracji skarbowej w zakresie poboru, dystrybucji i kontroli należności publicznoprawnych, a także umożliwienie prowadzenia komunikacji z podatnikami i obsługi uprawnień w systemach informatycznych KAS.</w:t>
            </w:r>
          </w:p>
          <w:p w14:paraId="59C5D57B" w14:textId="77777777" w:rsidR="00E97EA5" w:rsidRPr="002E641A" w:rsidRDefault="00E97EA5" w:rsidP="00AF5B7A">
            <w:pPr>
              <w:spacing w:line="256" w:lineRule="auto"/>
              <w:rPr>
                <w:rFonts w:cs="Arial"/>
                <w:bCs/>
                <w:sz w:val="20"/>
              </w:rPr>
            </w:pPr>
            <w:r w:rsidRPr="002E641A">
              <w:rPr>
                <w:rFonts w:cs="Arial"/>
                <w:bCs/>
                <w:sz w:val="20"/>
              </w:rPr>
              <w:t>Główne grupy funkcjonalności:</w:t>
            </w:r>
          </w:p>
          <w:p w14:paraId="159BB13E" w14:textId="77777777" w:rsidR="00E97EA5" w:rsidRPr="002E641A" w:rsidRDefault="00E97EA5" w:rsidP="00AF5B7A">
            <w:pPr>
              <w:spacing w:line="256" w:lineRule="auto"/>
              <w:rPr>
                <w:rFonts w:cs="Arial"/>
                <w:bCs/>
                <w:sz w:val="20"/>
              </w:rPr>
            </w:pPr>
            <w:r w:rsidRPr="002E641A">
              <w:rPr>
                <w:rFonts w:cs="Arial"/>
                <w:bCs/>
                <w:sz w:val="20"/>
              </w:rPr>
              <w:t>– Obsługa rejestracji i ewidencji danych podmiotów podatkowych</w:t>
            </w:r>
          </w:p>
          <w:p w14:paraId="10EB5E09" w14:textId="77777777" w:rsidR="00E97EA5" w:rsidRPr="002E641A" w:rsidRDefault="00E97EA5" w:rsidP="00AF5B7A">
            <w:pPr>
              <w:spacing w:line="256" w:lineRule="auto"/>
              <w:rPr>
                <w:rFonts w:cs="Arial"/>
                <w:bCs/>
                <w:sz w:val="20"/>
              </w:rPr>
            </w:pPr>
            <w:r w:rsidRPr="002E641A">
              <w:rPr>
                <w:rFonts w:cs="Arial"/>
                <w:bCs/>
                <w:sz w:val="20"/>
              </w:rPr>
              <w:t>– Obsługa deklaracji podatkowych oraz decyzji podatkowych</w:t>
            </w:r>
          </w:p>
          <w:p w14:paraId="30832FD3" w14:textId="77777777" w:rsidR="00E97EA5" w:rsidRPr="002E641A" w:rsidRDefault="00E97EA5" w:rsidP="00AF5B7A">
            <w:pPr>
              <w:spacing w:line="256" w:lineRule="auto"/>
              <w:rPr>
                <w:rFonts w:cs="Arial"/>
                <w:bCs/>
                <w:sz w:val="20"/>
              </w:rPr>
            </w:pPr>
            <w:r w:rsidRPr="002E641A">
              <w:rPr>
                <w:rFonts w:cs="Arial"/>
                <w:bCs/>
                <w:sz w:val="20"/>
              </w:rPr>
              <w:t>– Pobór podatków PIT, CIT i VAT w urzędach skarbowych</w:t>
            </w:r>
          </w:p>
          <w:p w14:paraId="33CE801A" w14:textId="77777777" w:rsidR="00E97EA5" w:rsidRPr="002E641A" w:rsidRDefault="00E97EA5" w:rsidP="00AF5B7A">
            <w:pPr>
              <w:spacing w:line="256" w:lineRule="auto"/>
              <w:rPr>
                <w:rFonts w:cs="Arial"/>
                <w:bCs/>
                <w:sz w:val="20"/>
              </w:rPr>
            </w:pPr>
            <w:r w:rsidRPr="002E641A">
              <w:rPr>
                <w:rFonts w:cs="Arial"/>
                <w:bCs/>
                <w:sz w:val="20"/>
              </w:rPr>
              <w:t>– Pobór i dystrybucja należności publicznoprawnych</w:t>
            </w:r>
          </w:p>
          <w:p w14:paraId="1415461B" w14:textId="77777777" w:rsidR="00E97EA5" w:rsidRPr="002E641A" w:rsidRDefault="00E97EA5" w:rsidP="00AF5B7A">
            <w:pPr>
              <w:spacing w:line="256" w:lineRule="auto"/>
              <w:rPr>
                <w:rFonts w:cs="Arial"/>
                <w:bCs/>
                <w:sz w:val="20"/>
              </w:rPr>
            </w:pPr>
            <w:r w:rsidRPr="002E641A">
              <w:rPr>
                <w:rFonts w:cs="Arial"/>
                <w:bCs/>
                <w:sz w:val="20"/>
              </w:rPr>
              <w:t>– Wsparcie dla egzekucji administracyjnej</w:t>
            </w:r>
          </w:p>
          <w:p w14:paraId="0F2F396D" w14:textId="77777777" w:rsidR="00E97EA5" w:rsidRPr="002E641A" w:rsidRDefault="00E97EA5" w:rsidP="00AF5B7A">
            <w:pPr>
              <w:spacing w:line="256" w:lineRule="auto"/>
              <w:rPr>
                <w:rFonts w:cs="Arial"/>
                <w:bCs/>
                <w:sz w:val="20"/>
              </w:rPr>
            </w:pPr>
            <w:r w:rsidRPr="002E641A">
              <w:rPr>
                <w:rFonts w:cs="Arial"/>
                <w:bCs/>
                <w:sz w:val="20"/>
              </w:rPr>
              <w:lastRenderedPageBreak/>
              <w:t>– Udostępnianie informacji podatkowej i celnej uprawnionym podmiotom</w:t>
            </w:r>
          </w:p>
          <w:p w14:paraId="21BAC63E" w14:textId="77777777" w:rsidR="00E97EA5" w:rsidRPr="002E641A" w:rsidRDefault="00E97EA5" w:rsidP="00AF5B7A">
            <w:pPr>
              <w:spacing w:line="256" w:lineRule="auto"/>
              <w:rPr>
                <w:rFonts w:cs="Arial"/>
                <w:bCs/>
                <w:sz w:val="20"/>
              </w:rPr>
            </w:pPr>
            <w:r w:rsidRPr="002E641A">
              <w:rPr>
                <w:rFonts w:cs="Arial"/>
                <w:bCs/>
                <w:sz w:val="20"/>
              </w:rPr>
              <w:t>– Prowadzenie interpretacji podatkowych</w:t>
            </w:r>
          </w:p>
          <w:p w14:paraId="1554027B" w14:textId="77777777" w:rsidR="00E97EA5" w:rsidRPr="002E641A" w:rsidRDefault="00E97EA5" w:rsidP="00AF5B7A">
            <w:pPr>
              <w:spacing w:line="256" w:lineRule="auto"/>
              <w:rPr>
                <w:rFonts w:cs="Arial"/>
                <w:bCs/>
                <w:sz w:val="20"/>
              </w:rPr>
            </w:pPr>
            <w:r w:rsidRPr="002E641A">
              <w:rPr>
                <w:rFonts w:cs="Arial"/>
                <w:bCs/>
                <w:sz w:val="20"/>
              </w:rPr>
              <w:t>– Zarządzanie daninami publicznymi</w:t>
            </w:r>
          </w:p>
          <w:p w14:paraId="52EFE6E0" w14:textId="77777777" w:rsidR="00E97EA5" w:rsidRPr="002E641A" w:rsidRDefault="00E97EA5" w:rsidP="00AF5B7A">
            <w:pPr>
              <w:spacing w:line="256" w:lineRule="auto"/>
              <w:rPr>
                <w:rFonts w:cs="Arial"/>
                <w:bCs/>
                <w:sz w:val="20"/>
              </w:rPr>
            </w:pPr>
            <w:r w:rsidRPr="002E641A">
              <w:rPr>
                <w:rFonts w:cs="Arial"/>
                <w:bCs/>
                <w:sz w:val="20"/>
              </w:rPr>
              <w:t>– Obsługa uprawnień użytkowników do systemów informatycznych</w:t>
            </w:r>
          </w:p>
          <w:p w14:paraId="5878F012" w14:textId="77777777" w:rsidR="00E97EA5" w:rsidRPr="002E6CB5" w:rsidRDefault="00E97EA5" w:rsidP="00AF5B7A">
            <w:pPr>
              <w:spacing w:line="256" w:lineRule="auto"/>
              <w:rPr>
                <w:rFonts w:cs="Arial"/>
                <w:bCs/>
                <w:sz w:val="20"/>
              </w:rPr>
            </w:pPr>
            <w:r w:rsidRPr="002E641A">
              <w:rPr>
                <w:rFonts w:cs="Arial"/>
                <w:bCs/>
                <w:sz w:val="20"/>
              </w:rPr>
              <w:t>System jest zintegrowany z krajowymi systemami teleinformatycznymi</w:t>
            </w:r>
          </w:p>
        </w:tc>
        <w:tc>
          <w:tcPr>
            <w:tcW w:w="1223" w:type="dxa"/>
            <w:shd w:val="clear" w:color="auto" w:fill="auto"/>
          </w:tcPr>
          <w:p w14:paraId="329ED46E" w14:textId="77777777" w:rsidR="00E97EA5" w:rsidRPr="00C3717D" w:rsidRDefault="00E97EA5" w:rsidP="00AF5B7A">
            <w:pPr>
              <w:spacing w:line="256" w:lineRule="auto"/>
              <w:rPr>
                <w:rFonts w:cs="Arial"/>
                <w:bCs/>
                <w:sz w:val="20"/>
              </w:rPr>
            </w:pPr>
            <w:r>
              <w:rPr>
                <w:rFonts w:cs="Arial"/>
                <w:bCs/>
                <w:sz w:val="20"/>
              </w:rPr>
              <w:lastRenderedPageBreak/>
              <w:t>Istniejące</w:t>
            </w:r>
          </w:p>
        </w:tc>
        <w:tc>
          <w:tcPr>
            <w:tcW w:w="1818" w:type="dxa"/>
            <w:shd w:val="clear" w:color="auto" w:fill="auto"/>
          </w:tcPr>
          <w:p w14:paraId="12485D66" w14:textId="77777777" w:rsidR="00E97EA5" w:rsidRPr="00C3717D" w:rsidRDefault="00E97EA5" w:rsidP="00AF5B7A">
            <w:pPr>
              <w:spacing w:line="256" w:lineRule="auto"/>
              <w:rPr>
                <w:rFonts w:cs="Arial"/>
                <w:bCs/>
                <w:sz w:val="20"/>
              </w:rPr>
            </w:pPr>
          </w:p>
        </w:tc>
      </w:tr>
      <w:tr w:rsidR="00DD06F1" w:rsidRPr="00C3717D" w14:paraId="1F9DFCC1" w14:textId="77777777" w:rsidTr="00CB338B">
        <w:trPr>
          <w:tblHeader/>
        </w:trPr>
        <w:tc>
          <w:tcPr>
            <w:tcW w:w="486" w:type="dxa"/>
            <w:shd w:val="clear" w:color="auto" w:fill="auto"/>
          </w:tcPr>
          <w:p w14:paraId="49164295" w14:textId="77777777" w:rsidR="00E97EA5" w:rsidRPr="00C3717D" w:rsidRDefault="00E97EA5" w:rsidP="00AF5B7A">
            <w:pPr>
              <w:numPr>
                <w:ilvl w:val="0"/>
                <w:numId w:val="22"/>
              </w:numPr>
              <w:spacing w:line="257" w:lineRule="auto"/>
              <w:contextualSpacing/>
              <w:rPr>
                <w:rFonts w:cs="Arial"/>
                <w:bCs/>
                <w:sz w:val="20"/>
              </w:rPr>
            </w:pPr>
          </w:p>
        </w:tc>
        <w:tc>
          <w:tcPr>
            <w:tcW w:w="1428" w:type="dxa"/>
            <w:shd w:val="clear" w:color="auto" w:fill="auto"/>
          </w:tcPr>
          <w:p w14:paraId="76052E69" w14:textId="77777777" w:rsidR="00E97EA5" w:rsidRDefault="00E97EA5" w:rsidP="00AF5B7A">
            <w:pPr>
              <w:spacing w:line="257" w:lineRule="auto"/>
              <w:rPr>
                <w:rFonts w:cs="Arial"/>
                <w:bCs/>
                <w:sz w:val="20"/>
              </w:rPr>
            </w:pPr>
            <w:r>
              <w:rPr>
                <w:rFonts w:cs="Arial"/>
                <w:bCs/>
                <w:sz w:val="20"/>
              </w:rPr>
              <w:t>eKRS</w:t>
            </w:r>
          </w:p>
        </w:tc>
        <w:tc>
          <w:tcPr>
            <w:tcW w:w="1488" w:type="dxa"/>
            <w:shd w:val="clear" w:color="auto" w:fill="auto"/>
          </w:tcPr>
          <w:p w14:paraId="3FD25BA5" w14:textId="77777777" w:rsidR="00E97EA5" w:rsidRDefault="00E97EA5" w:rsidP="00AF5B7A">
            <w:pPr>
              <w:spacing w:line="256" w:lineRule="auto"/>
              <w:rPr>
                <w:rFonts w:cs="Arial"/>
                <w:bCs/>
                <w:sz w:val="20"/>
              </w:rPr>
            </w:pPr>
            <w:r>
              <w:rPr>
                <w:rFonts w:cs="Arial"/>
                <w:bCs/>
                <w:sz w:val="20"/>
              </w:rPr>
              <w:t>Ministerstwo Sprawiedliwości</w:t>
            </w:r>
          </w:p>
        </w:tc>
        <w:tc>
          <w:tcPr>
            <w:tcW w:w="3313" w:type="dxa"/>
            <w:shd w:val="clear" w:color="auto" w:fill="auto"/>
          </w:tcPr>
          <w:p w14:paraId="04129932" w14:textId="77777777" w:rsidR="00E97EA5" w:rsidRDefault="00E97EA5" w:rsidP="00AF5B7A">
            <w:pPr>
              <w:spacing w:line="256" w:lineRule="auto"/>
              <w:jc w:val="center"/>
              <w:rPr>
                <w:rFonts w:cs="Arial"/>
                <w:bCs/>
                <w:sz w:val="20"/>
              </w:rPr>
            </w:pPr>
            <w:r>
              <w:rPr>
                <w:rFonts w:cs="Arial"/>
                <w:bCs/>
                <w:sz w:val="20"/>
              </w:rPr>
              <w:t xml:space="preserve">Krajowy Rejestr Sądowy to system wspierający </w:t>
            </w:r>
            <w:r w:rsidRPr="00694924">
              <w:rPr>
                <w:rFonts w:cs="Arial"/>
                <w:bCs/>
                <w:sz w:val="20"/>
              </w:rPr>
              <w:t>realizacj</w:t>
            </w:r>
            <w:r>
              <w:rPr>
                <w:rFonts w:cs="Arial"/>
                <w:bCs/>
                <w:sz w:val="20"/>
              </w:rPr>
              <w:t xml:space="preserve"> </w:t>
            </w:r>
            <w:r w:rsidRPr="00694924">
              <w:rPr>
                <w:rFonts w:cs="Arial"/>
                <w:bCs/>
                <w:sz w:val="20"/>
              </w:rPr>
              <w:t>spraw z zakresu Krajowego Rejestru Sądowego</w:t>
            </w:r>
            <w:r>
              <w:rPr>
                <w:rFonts w:cs="Arial"/>
                <w:bCs/>
                <w:sz w:val="20"/>
              </w:rPr>
              <w:t>. Gówne funkcjonalności eKRS to:</w:t>
            </w:r>
            <w:r w:rsidRPr="00694924">
              <w:rPr>
                <w:rFonts w:cs="Arial"/>
                <w:bCs/>
                <w:sz w:val="20"/>
              </w:rPr>
              <w:t xml:space="preserve"> składanie wniosków i pism do Sądów, składanie zgłoszeń dotyczących sprawozdań finansowych, pobieranie odpisów KRS, przeglądanie dokumentów finansowych, dostęp do Przeglądarki akt rejestrowych</w:t>
            </w:r>
            <w:r>
              <w:rPr>
                <w:rFonts w:cs="Arial"/>
                <w:bCs/>
                <w:sz w:val="20"/>
              </w:rPr>
              <w:t>.</w:t>
            </w:r>
          </w:p>
          <w:p w14:paraId="588BB4E1" w14:textId="77777777" w:rsidR="00E97EA5" w:rsidRPr="00B4153E" w:rsidRDefault="00E97EA5" w:rsidP="00AF5B7A">
            <w:pPr>
              <w:spacing w:line="256" w:lineRule="auto"/>
              <w:jc w:val="center"/>
              <w:rPr>
                <w:rFonts w:cs="Arial"/>
                <w:bCs/>
                <w:sz w:val="20"/>
              </w:rPr>
            </w:pPr>
            <w:r>
              <w:rPr>
                <w:rFonts w:cs="Arial"/>
                <w:bCs/>
                <w:sz w:val="20"/>
              </w:rPr>
              <w:t>eKRS udostępnia dane dla krajowych systemów teleinformatycznych poprzez otwarte API.</w:t>
            </w:r>
          </w:p>
        </w:tc>
        <w:tc>
          <w:tcPr>
            <w:tcW w:w="1223" w:type="dxa"/>
            <w:shd w:val="clear" w:color="auto" w:fill="auto"/>
          </w:tcPr>
          <w:p w14:paraId="02A711E7" w14:textId="77777777" w:rsidR="00E97EA5" w:rsidRDefault="00E97EA5" w:rsidP="00AF5B7A">
            <w:pPr>
              <w:spacing w:line="256" w:lineRule="auto"/>
              <w:rPr>
                <w:rFonts w:cs="Arial"/>
                <w:bCs/>
                <w:sz w:val="20"/>
              </w:rPr>
            </w:pPr>
            <w:r>
              <w:rPr>
                <w:rFonts w:cs="Arial"/>
                <w:bCs/>
                <w:sz w:val="20"/>
              </w:rPr>
              <w:t>Istniejące</w:t>
            </w:r>
          </w:p>
        </w:tc>
        <w:tc>
          <w:tcPr>
            <w:tcW w:w="1818" w:type="dxa"/>
            <w:shd w:val="clear" w:color="auto" w:fill="auto"/>
          </w:tcPr>
          <w:p w14:paraId="5E668F8D" w14:textId="77777777" w:rsidR="00E97EA5" w:rsidRPr="00C3717D" w:rsidRDefault="00E97EA5" w:rsidP="00AF5B7A">
            <w:pPr>
              <w:spacing w:line="256" w:lineRule="auto"/>
              <w:rPr>
                <w:rFonts w:cs="Arial"/>
                <w:bCs/>
                <w:sz w:val="20"/>
              </w:rPr>
            </w:pPr>
          </w:p>
        </w:tc>
      </w:tr>
    </w:tbl>
    <w:p w14:paraId="037013D3" w14:textId="77777777" w:rsidR="00C3717D" w:rsidRPr="00C3717D" w:rsidRDefault="00C3717D" w:rsidP="00C3717D">
      <w:pPr>
        <w:jc w:val="both"/>
        <w:rPr>
          <w:szCs w:val="24"/>
          <w:lang w:eastAsia="pl-PL"/>
        </w:rPr>
      </w:pPr>
    </w:p>
    <w:bookmarkEnd w:id="19"/>
    <w:p w14:paraId="38A1FED4" w14:textId="77777777" w:rsidR="007573B2" w:rsidRDefault="007573B2" w:rsidP="007573B2">
      <w:pPr>
        <w:jc w:val="both"/>
        <w:rPr>
          <w:color w:val="0070C0"/>
          <w:szCs w:val="24"/>
          <w:lang w:eastAsia="pl-PL"/>
        </w:rPr>
      </w:pPr>
    </w:p>
    <w:p w14:paraId="4E75019D" w14:textId="77777777" w:rsidR="00C3717D" w:rsidRDefault="00C3717D" w:rsidP="007573B2">
      <w:pPr>
        <w:spacing w:before="120" w:after="120"/>
        <w:ind w:left="851" w:firstLine="68"/>
        <w:jc w:val="both"/>
      </w:pPr>
    </w:p>
    <w:p w14:paraId="180F2E40" w14:textId="77777777" w:rsidR="00C3717D" w:rsidRDefault="00C3717D" w:rsidP="007573B2">
      <w:pPr>
        <w:spacing w:before="120" w:after="120"/>
        <w:ind w:left="851" w:firstLine="68"/>
        <w:jc w:val="both"/>
      </w:pPr>
    </w:p>
    <w:p w14:paraId="39B9CB75" w14:textId="75F54A80" w:rsidR="007573B2" w:rsidRDefault="007573B2" w:rsidP="007573B2">
      <w:pPr>
        <w:spacing w:before="120" w:after="120"/>
        <w:ind w:left="851" w:firstLine="68"/>
        <w:jc w:val="both"/>
        <w:rPr>
          <w:sz w:val="20"/>
        </w:rPr>
      </w:pPr>
      <w:r>
        <w:t>Lista przepływów</w:t>
      </w:r>
      <w:r w:rsidR="00E01872">
        <w:t xml:space="preserve"> </w:t>
      </w:r>
      <w:r w:rsidR="00E01872" w:rsidRPr="00E01872">
        <w:rPr>
          <w:color w:val="7F7F7F" w:themeColor="text1" w:themeTint="80"/>
          <w:sz w:val="20"/>
        </w:rPr>
        <w:t>&lt;&lt;maksymalnie 2000 znaków</w:t>
      </w:r>
      <w:r w:rsidR="00E01872" w:rsidRPr="00E01872">
        <w:rPr>
          <w:sz w:val="20"/>
        </w:rPr>
        <w:t>&gt;&gt;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1440"/>
        <w:gridCol w:w="1581"/>
        <w:gridCol w:w="2589"/>
        <w:gridCol w:w="1295"/>
        <w:gridCol w:w="1439"/>
        <w:gridCol w:w="1151"/>
      </w:tblGrid>
      <w:tr w:rsidR="00E97EA5" w14:paraId="019F8826" w14:textId="77777777" w:rsidTr="00CB338B">
        <w:tc>
          <w:tcPr>
            <w:tcW w:w="567" w:type="dxa"/>
            <w:tcBorders>
              <w:top w:val="single" w:sz="4" w:space="0" w:color="auto"/>
              <w:left w:val="single" w:sz="4" w:space="0" w:color="auto"/>
              <w:bottom w:val="single" w:sz="4" w:space="0" w:color="auto"/>
              <w:right w:val="single" w:sz="4" w:space="0" w:color="auto"/>
            </w:tcBorders>
            <w:shd w:val="clear" w:color="auto" w:fill="E7E6E6"/>
            <w:hideMark/>
          </w:tcPr>
          <w:p w14:paraId="424F2042" w14:textId="77777777" w:rsidR="00E97EA5" w:rsidRPr="000758B8" w:rsidRDefault="00E97EA5" w:rsidP="00AF5B7A">
            <w:pPr>
              <w:spacing w:line="256" w:lineRule="auto"/>
              <w:jc w:val="center"/>
              <w:rPr>
                <w:b/>
                <w:sz w:val="20"/>
                <w:szCs w:val="24"/>
              </w:rPr>
            </w:pPr>
            <w:r w:rsidRPr="000758B8">
              <w:rPr>
                <w:b/>
                <w:sz w:val="20"/>
                <w:szCs w:val="24"/>
              </w:rPr>
              <w:t>Lp.</w:t>
            </w:r>
          </w:p>
        </w:tc>
        <w:tc>
          <w:tcPr>
            <w:tcW w:w="1419" w:type="dxa"/>
            <w:tcBorders>
              <w:top w:val="single" w:sz="4" w:space="0" w:color="auto"/>
              <w:left w:val="single" w:sz="4" w:space="0" w:color="auto"/>
              <w:bottom w:val="single" w:sz="4" w:space="0" w:color="auto"/>
              <w:right w:val="single" w:sz="4" w:space="0" w:color="auto"/>
            </w:tcBorders>
            <w:shd w:val="clear" w:color="auto" w:fill="E7E6E6"/>
            <w:hideMark/>
          </w:tcPr>
          <w:p w14:paraId="709560F6" w14:textId="77777777" w:rsidR="00E97EA5" w:rsidRPr="000758B8" w:rsidRDefault="00E97EA5" w:rsidP="00AF5B7A">
            <w:pPr>
              <w:spacing w:line="256" w:lineRule="auto"/>
              <w:jc w:val="center"/>
              <w:rPr>
                <w:b/>
                <w:sz w:val="20"/>
                <w:szCs w:val="24"/>
              </w:rPr>
            </w:pPr>
            <w:r w:rsidRPr="000758B8">
              <w:rPr>
                <w:b/>
                <w:sz w:val="20"/>
                <w:szCs w:val="24"/>
              </w:rPr>
              <w:t>System źródłowy</w:t>
            </w:r>
          </w:p>
        </w:tc>
        <w:tc>
          <w:tcPr>
            <w:tcW w:w="1558" w:type="dxa"/>
            <w:tcBorders>
              <w:top w:val="single" w:sz="4" w:space="0" w:color="auto"/>
              <w:left w:val="single" w:sz="4" w:space="0" w:color="auto"/>
              <w:bottom w:val="single" w:sz="4" w:space="0" w:color="auto"/>
              <w:right w:val="single" w:sz="4" w:space="0" w:color="auto"/>
            </w:tcBorders>
            <w:shd w:val="clear" w:color="auto" w:fill="E7E6E6"/>
            <w:hideMark/>
          </w:tcPr>
          <w:p w14:paraId="2DB5A72B" w14:textId="77777777" w:rsidR="00E97EA5" w:rsidRPr="000758B8" w:rsidRDefault="00E97EA5" w:rsidP="00AF5B7A">
            <w:pPr>
              <w:spacing w:line="256" w:lineRule="auto"/>
              <w:jc w:val="center"/>
              <w:rPr>
                <w:b/>
                <w:sz w:val="20"/>
              </w:rPr>
            </w:pPr>
            <w:r w:rsidRPr="000758B8">
              <w:rPr>
                <w:b/>
                <w:sz w:val="20"/>
              </w:rPr>
              <w:t>System docelowy</w:t>
            </w:r>
          </w:p>
        </w:tc>
        <w:tc>
          <w:tcPr>
            <w:tcW w:w="2551" w:type="dxa"/>
            <w:tcBorders>
              <w:top w:val="single" w:sz="4" w:space="0" w:color="auto"/>
              <w:left w:val="single" w:sz="4" w:space="0" w:color="auto"/>
              <w:bottom w:val="single" w:sz="4" w:space="0" w:color="auto"/>
              <w:right w:val="single" w:sz="4" w:space="0" w:color="auto"/>
            </w:tcBorders>
            <w:shd w:val="clear" w:color="auto" w:fill="E7E6E6"/>
            <w:hideMark/>
          </w:tcPr>
          <w:p w14:paraId="2CDAE261" w14:textId="77777777" w:rsidR="00E97EA5" w:rsidRPr="000758B8" w:rsidRDefault="00E97EA5" w:rsidP="00AF5B7A">
            <w:pPr>
              <w:spacing w:line="256" w:lineRule="auto"/>
              <w:jc w:val="center"/>
              <w:rPr>
                <w:b/>
                <w:sz w:val="20"/>
                <w:szCs w:val="24"/>
              </w:rPr>
            </w:pPr>
            <w:r w:rsidRPr="000758B8">
              <w:rPr>
                <w:b/>
                <w:sz w:val="20"/>
              </w:rPr>
              <w:t>Zakres wymienianych danych</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642B8132" w14:textId="77777777" w:rsidR="00E97EA5" w:rsidRPr="000758B8" w:rsidRDefault="00E97EA5" w:rsidP="00AF5B7A">
            <w:pPr>
              <w:spacing w:line="256" w:lineRule="auto"/>
              <w:jc w:val="center"/>
              <w:rPr>
                <w:b/>
                <w:sz w:val="20"/>
              </w:rPr>
            </w:pPr>
            <w:r w:rsidRPr="000758B8">
              <w:rPr>
                <w:b/>
                <w:sz w:val="20"/>
              </w:rPr>
              <w:t>Sposób wymiany danych</w:t>
            </w:r>
          </w:p>
        </w:tc>
        <w:tc>
          <w:tcPr>
            <w:tcW w:w="1418" w:type="dxa"/>
            <w:tcBorders>
              <w:top w:val="single" w:sz="4" w:space="0" w:color="auto"/>
              <w:left w:val="single" w:sz="4" w:space="0" w:color="auto"/>
              <w:bottom w:val="single" w:sz="4" w:space="0" w:color="auto"/>
              <w:right w:val="single" w:sz="4" w:space="0" w:color="auto"/>
            </w:tcBorders>
            <w:shd w:val="clear" w:color="auto" w:fill="E7E6E6"/>
            <w:hideMark/>
          </w:tcPr>
          <w:p w14:paraId="740852D2" w14:textId="77777777" w:rsidR="00E97EA5" w:rsidRPr="000758B8" w:rsidRDefault="00E97EA5" w:rsidP="00AF5B7A">
            <w:pPr>
              <w:spacing w:line="256" w:lineRule="auto"/>
              <w:jc w:val="center"/>
              <w:rPr>
                <w:b/>
                <w:sz w:val="20"/>
                <w:szCs w:val="24"/>
              </w:rPr>
            </w:pPr>
            <w:r w:rsidRPr="000758B8">
              <w:rPr>
                <w:b/>
                <w:sz w:val="20"/>
              </w:rPr>
              <w:t>Typ modyfikacji</w:t>
            </w:r>
          </w:p>
        </w:tc>
        <w:tc>
          <w:tcPr>
            <w:tcW w:w="1134" w:type="dxa"/>
            <w:tcBorders>
              <w:top w:val="single" w:sz="4" w:space="0" w:color="auto"/>
              <w:left w:val="single" w:sz="4" w:space="0" w:color="auto"/>
              <w:bottom w:val="single" w:sz="4" w:space="0" w:color="auto"/>
              <w:right w:val="single" w:sz="4" w:space="0" w:color="auto"/>
            </w:tcBorders>
            <w:shd w:val="clear" w:color="auto" w:fill="E7E6E6"/>
            <w:hideMark/>
          </w:tcPr>
          <w:p w14:paraId="7E5E458F" w14:textId="77777777" w:rsidR="00E97EA5" w:rsidRPr="000758B8" w:rsidRDefault="00E97EA5" w:rsidP="00AF5B7A">
            <w:pPr>
              <w:spacing w:line="256" w:lineRule="auto"/>
              <w:jc w:val="center"/>
              <w:rPr>
                <w:b/>
                <w:sz w:val="20"/>
              </w:rPr>
            </w:pPr>
            <w:r w:rsidRPr="000758B8">
              <w:rPr>
                <w:b/>
                <w:sz w:val="20"/>
              </w:rPr>
              <w:t>Typ Interfejsu</w:t>
            </w:r>
          </w:p>
        </w:tc>
      </w:tr>
      <w:tr w:rsidR="00E97EA5" w:rsidRPr="00C3717D" w14:paraId="6FEB054D" w14:textId="77777777" w:rsidTr="00CB338B">
        <w:trPr>
          <w:tblHeader/>
        </w:trPr>
        <w:tc>
          <w:tcPr>
            <w:tcW w:w="567" w:type="dxa"/>
            <w:shd w:val="clear" w:color="auto" w:fill="auto"/>
            <w:hideMark/>
          </w:tcPr>
          <w:p w14:paraId="6036BD65"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2F0CB03F" w14:textId="77777777" w:rsidR="00E97EA5" w:rsidRPr="00451A9C" w:rsidRDefault="00E97EA5" w:rsidP="00AF5B7A">
            <w:pPr>
              <w:spacing w:line="256" w:lineRule="auto"/>
              <w:rPr>
                <w:rFonts w:cs="Arial"/>
                <w:bCs/>
                <w:sz w:val="20"/>
                <w:highlight w:val="yellow"/>
              </w:rPr>
            </w:pPr>
            <w:r w:rsidRPr="00451A9C">
              <w:rPr>
                <w:rFonts w:cs="Arial"/>
                <w:color w:val="000000"/>
                <w:sz w:val="20"/>
              </w:rPr>
              <w:t>BIP MSWiA</w:t>
            </w:r>
          </w:p>
        </w:tc>
        <w:tc>
          <w:tcPr>
            <w:tcW w:w="1558" w:type="dxa"/>
            <w:shd w:val="clear" w:color="auto" w:fill="auto"/>
          </w:tcPr>
          <w:p w14:paraId="14D23D0D"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2551" w:type="dxa"/>
            <w:shd w:val="clear" w:color="auto" w:fill="auto"/>
          </w:tcPr>
          <w:p w14:paraId="607CDF3B" w14:textId="77777777" w:rsidR="00E97EA5" w:rsidRPr="00451A9C" w:rsidRDefault="00E97EA5" w:rsidP="00AF5B7A">
            <w:pPr>
              <w:spacing w:line="256" w:lineRule="auto"/>
              <w:contextualSpacing/>
              <w:rPr>
                <w:rFonts w:cs="Arial"/>
                <w:bCs/>
                <w:sz w:val="20"/>
              </w:rPr>
            </w:pPr>
            <w:r w:rsidRPr="00451A9C">
              <w:rPr>
                <w:rFonts w:cs="Arial"/>
                <w:color w:val="000000"/>
                <w:sz w:val="20"/>
              </w:rPr>
              <w:t>Pobieranie informacji o liście sankcyjnej firm.</w:t>
            </w:r>
          </w:p>
        </w:tc>
        <w:tc>
          <w:tcPr>
            <w:tcW w:w="1276" w:type="dxa"/>
            <w:shd w:val="clear" w:color="auto" w:fill="auto"/>
          </w:tcPr>
          <w:p w14:paraId="318CCD86" w14:textId="77777777" w:rsidR="00E97EA5" w:rsidRPr="00451A9C" w:rsidRDefault="00E97EA5" w:rsidP="00AF5B7A">
            <w:pPr>
              <w:spacing w:line="256" w:lineRule="auto"/>
              <w:rPr>
                <w:rFonts w:cs="Arial"/>
                <w:bCs/>
                <w:sz w:val="20"/>
              </w:rPr>
            </w:pPr>
            <w:r>
              <w:rPr>
                <w:rFonts w:cs="Arial"/>
                <w:color w:val="000000"/>
                <w:sz w:val="20"/>
              </w:rPr>
              <w:t>kopiowanie danych</w:t>
            </w:r>
          </w:p>
        </w:tc>
        <w:tc>
          <w:tcPr>
            <w:tcW w:w="1418" w:type="dxa"/>
            <w:shd w:val="clear" w:color="auto" w:fill="auto"/>
          </w:tcPr>
          <w:p w14:paraId="01B56786" w14:textId="77777777" w:rsidR="00E97EA5" w:rsidRPr="00451A9C" w:rsidRDefault="00E97EA5" w:rsidP="00AF5B7A">
            <w:pPr>
              <w:spacing w:line="256" w:lineRule="auto"/>
              <w:rPr>
                <w:rFonts w:cs="Arial"/>
                <w:bCs/>
                <w:sz w:val="20"/>
              </w:rPr>
            </w:pPr>
            <w:r w:rsidRPr="00F11D9A">
              <w:rPr>
                <w:rFonts w:asciiTheme="minorHAnsi" w:hAnsiTheme="minorHAnsi" w:cstheme="minorHAnsi"/>
                <w:color w:val="000000"/>
                <w:sz w:val="22"/>
                <w:szCs w:val="22"/>
              </w:rPr>
              <w:t xml:space="preserve"> </w:t>
            </w:r>
            <w:r w:rsidRPr="00F11D9A">
              <w:rPr>
                <w:rFonts w:cs="Arial"/>
                <w:color w:val="000000"/>
                <w:sz w:val="20"/>
              </w:rPr>
              <w:t>realizowalny inną metodą</w:t>
            </w:r>
          </w:p>
        </w:tc>
        <w:tc>
          <w:tcPr>
            <w:tcW w:w="1134" w:type="dxa"/>
            <w:shd w:val="clear" w:color="auto" w:fill="auto"/>
          </w:tcPr>
          <w:p w14:paraId="27512AFD" w14:textId="77777777" w:rsidR="00E97EA5" w:rsidRPr="00451A9C" w:rsidRDefault="00E97EA5" w:rsidP="00AF5B7A">
            <w:pPr>
              <w:rPr>
                <w:rFonts w:cs="Arial"/>
                <w:bCs/>
                <w:sz w:val="20"/>
              </w:rPr>
            </w:pPr>
            <w:r w:rsidRPr="00451A9C">
              <w:rPr>
                <w:rFonts w:cs="Arial"/>
                <w:color w:val="000000"/>
                <w:sz w:val="20"/>
              </w:rPr>
              <w:t>wymiana plików</w:t>
            </w:r>
          </w:p>
        </w:tc>
      </w:tr>
      <w:tr w:rsidR="00E97EA5" w:rsidRPr="00C3717D" w14:paraId="4A29FECF" w14:textId="77777777" w:rsidTr="00CB338B">
        <w:trPr>
          <w:tblHeader/>
        </w:trPr>
        <w:tc>
          <w:tcPr>
            <w:tcW w:w="567" w:type="dxa"/>
            <w:shd w:val="clear" w:color="auto" w:fill="auto"/>
            <w:hideMark/>
          </w:tcPr>
          <w:p w14:paraId="26374034"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30A6CDA7" w14:textId="77777777" w:rsidR="00E97EA5" w:rsidRPr="00451A9C" w:rsidRDefault="00E97EA5" w:rsidP="00AF5B7A">
            <w:pPr>
              <w:spacing w:line="256" w:lineRule="auto"/>
              <w:rPr>
                <w:rFonts w:cs="Arial"/>
                <w:bCs/>
                <w:sz w:val="20"/>
                <w:highlight w:val="yellow"/>
              </w:rPr>
            </w:pPr>
            <w:r w:rsidRPr="00451A9C">
              <w:rPr>
                <w:rFonts w:cs="Arial"/>
                <w:color w:val="000000"/>
                <w:sz w:val="20"/>
              </w:rPr>
              <w:t>Centralny System Uprawnień (CSU)</w:t>
            </w:r>
          </w:p>
        </w:tc>
        <w:tc>
          <w:tcPr>
            <w:tcW w:w="1558" w:type="dxa"/>
            <w:shd w:val="clear" w:color="auto" w:fill="auto"/>
          </w:tcPr>
          <w:p w14:paraId="0A2C5371"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2551" w:type="dxa"/>
            <w:shd w:val="clear" w:color="auto" w:fill="auto"/>
          </w:tcPr>
          <w:p w14:paraId="6189CC5F" w14:textId="77777777" w:rsidR="00E97EA5" w:rsidRPr="00451A9C" w:rsidRDefault="00E97EA5" w:rsidP="00AF5B7A">
            <w:pPr>
              <w:spacing w:line="256" w:lineRule="auto"/>
              <w:contextualSpacing/>
              <w:rPr>
                <w:rFonts w:cs="Arial"/>
                <w:bCs/>
                <w:sz w:val="20"/>
              </w:rPr>
            </w:pPr>
            <w:r w:rsidRPr="00451A9C">
              <w:rPr>
                <w:rFonts w:cs="Arial"/>
                <w:color w:val="000000"/>
                <w:sz w:val="20"/>
              </w:rPr>
              <w:t>-informacje o rolach użytkowników</w:t>
            </w:r>
          </w:p>
        </w:tc>
        <w:tc>
          <w:tcPr>
            <w:tcW w:w="1276" w:type="dxa"/>
            <w:shd w:val="clear" w:color="auto" w:fill="auto"/>
          </w:tcPr>
          <w:p w14:paraId="7E724CCC" w14:textId="77777777" w:rsidR="00E97EA5" w:rsidRPr="00451A9C" w:rsidRDefault="00E97EA5" w:rsidP="00AF5B7A">
            <w:pPr>
              <w:spacing w:line="256" w:lineRule="auto"/>
              <w:rPr>
                <w:rFonts w:cs="Arial"/>
                <w:bCs/>
                <w:sz w:val="20"/>
              </w:rPr>
            </w:pPr>
            <w:r w:rsidRPr="00451A9C">
              <w:rPr>
                <w:rFonts w:cs="Arial"/>
                <w:color w:val="000000"/>
                <w:sz w:val="20"/>
              </w:rPr>
              <w:t>tryb odwołań bezpośrednich</w:t>
            </w:r>
          </w:p>
        </w:tc>
        <w:tc>
          <w:tcPr>
            <w:tcW w:w="1418" w:type="dxa"/>
            <w:shd w:val="clear" w:color="auto" w:fill="auto"/>
          </w:tcPr>
          <w:p w14:paraId="01F92AB8" w14:textId="77777777" w:rsidR="00E97EA5" w:rsidRPr="00451A9C" w:rsidRDefault="00E97EA5" w:rsidP="00AF5B7A">
            <w:pPr>
              <w:spacing w:line="256" w:lineRule="auto"/>
              <w:rPr>
                <w:rFonts w:cs="Arial"/>
                <w:bCs/>
                <w:sz w:val="20"/>
              </w:rPr>
            </w:pPr>
            <w:r w:rsidRPr="00451A9C">
              <w:rPr>
                <w:rFonts w:cs="Arial"/>
                <w:color w:val="000000"/>
                <w:sz w:val="20"/>
              </w:rPr>
              <w:t>krytyczny dla sukcesu projektu</w:t>
            </w:r>
          </w:p>
        </w:tc>
        <w:tc>
          <w:tcPr>
            <w:tcW w:w="1134" w:type="dxa"/>
            <w:shd w:val="clear" w:color="auto" w:fill="auto"/>
          </w:tcPr>
          <w:p w14:paraId="4EE88B04" w14:textId="77777777" w:rsidR="00E97EA5" w:rsidRPr="00451A9C" w:rsidRDefault="00E97EA5" w:rsidP="00AF5B7A">
            <w:pPr>
              <w:rPr>
                <w:rFonts w:cs="Arial"/>
                <w:bCs/>
                <w:sz w:val="20"/>
              </w:rPr>
            </w:pPr>
            <w:r w:rsidRPr="00451A9C">
              <w:rPr>
                <w:rFonts w:cs="Arial"/>
                <w:color w:val="000000"/>
                <w:sz w:val="20"/>
              </w:rPr>
              <w:t>API</w:t>
            </w:r>
          </w:p>
        </w:tc>
      </w:tr>
      <w:tr w:rsidR="00E97EA5" w:rsidRPr="00C3717D" w14:paraId="3054B539" w14:textId="77777777" w:rsidTr="00CB338B">
        <w:trPr>
          <w:tblHeader/>
        </w:trPr>
        <w:tc>
          <w:tcPr>
            <w:tcW w:w="567" w:type="dxa"/>
            <w:shd w:val="clear" w:color="auto" w:fill="auto"/>
            <w:hideMark/>
          </w:tcPr>
          <w:p w14:paraId="48211A53"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38FBB4CD" w14:textId="77777777" w:rsidR="00E97EA5" w:rsidRPr="00451A9C" w:rsidRDefault="00E97EA5" w:rsidP="00AF5B7A">
            <w:pPr>
              <w:spacing w:line="256" w:lineRule="auto"/>
              <w:rPr>
                <w:rFonts w:cs="Arial"/>
                <w:bCs/>
                <w:sz w:val="20"/>
                <w:highlight w:val="yellow"/>
              </w:rPr>
            </w:pPr>
            <w:r>
              <w:rPr>
                <w:rFonts w:cs="Arial"/>
                <w:color w:val="000000"/>
                <w:sz w:val="20"/>
              </w:rPr>
              <w:t xml:space="preserve">SI </w:t>
            </w:r>
            <w:r w:rsidRPr="00451A9C">
              <w:rPr>
                <w:rFonts w:cs="Arial"/>
                <w:color w:val="000000"/>
                <w:sz w:val="20"/>
              </w:rPr>
              <w:t>CEPIK</w:t>
            </w:r>
          </w:p>
        </w:tc>
        <w:tc>
          <w:tcPr>
            <w:tcW w:w="1558" w:type="dxa"/>
            <w:shd w:val="clear" w:color="auto" w:fill="auto"/>
          </w:tcPr>
          <w:p w14:paraId="2B53DD5D"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2551" w:type="dxa"/>
            <w:shd w:val="clear" w:color="auto" w:fill="auto"/>
          </w:tcPr>
          <w:p w14:paraId="4B5FF7CD" w14:textId="77777777" w:rsidR="00E97EA5" w:rsidRPr="00451A9C" w:rsidRDefault="00E97EA5" w:rsidP="00AF5B7A">
            <w:pPr>
              <w:spacing w:line="256" w:lineRule="auto"/>
              <w:contextualSpacing/>
              <w:rPr>
                <w:rFonts w:cs="Arial"/>
                <w:bCs/>
                <w:sz w:val="20"/>
              </w:rPr>
            </w:pPr>
            <w:r w:rsidRPr="00451A9C">
              <w:rPr>
                <w:rFonts w:cs="Arial"/>
                <w:color w:val="000000"/>
                <w:sz w:val="20"/>
              </w:rPr>
              <w:t>-poszukiwanie majątku: dane współwłaścicieli pojazdów (zobowiązanego)</w:t>
            </w:r>
          </w:p>
        </w:tc>
        <w:tc>
          <w:tcPr>
            <w:tcW w:w="1276" w:type="dxa"/>
            <w:shd w:val="clear" w:color="auto" w:fill="auto"/>
          </w:tcPr>
          <w:p w14:paraId="3BB24419" w14:textId="77777777" w:rsidR="00E97EA5" w:rsidRPr="00451A9C" w:rsidRDefault="00E97EA5" w:rsidP="00AF5B7A">
            <w:pPr>
              <w:spacing w:line="256" w:lineRule="auto"/>
              <w:rPr>
                <w:rFonts w:cs="Arial"/>
                <w:bCs/>
                <w:sz w:val="20"/>
              </w:rPr>
            </w:pPr>
            <w:r>
              <w:rPr>
                <w:rFonts w:cs="Arial"/>
                <w:color w:val="000000"/>
                <w:sz w:val="20"/>
              </w:rPr>
              <w:t>kopiowanie danych</w:t>
            </w:r>
          </w:p>
        </w:tc>
        <w:tc>
          <w:tcPr>
            <w:tcW w:w="1418" w:type="dxa"/>
            <w:shd w:val="clear" w:color="auto" w:fill="auto"/>
          </w:tcPr>
          <w:p w14:paraId="40EB37A4" w14:textId="77777777" w:rsidR="00E97EA5" w:rsidRPr="00451A9C" w:rsidRDefault="00E97EA5" w:rsidP="00AF5B7A">
            <w:pPr>
              <w:spacing w:line="256" w:lineRule="auto"/>
              <w:rPr>
                <w:rFonts w:cs="Arial"/>
                <w:bCs/>
                <w:sz w:val="20"/>
              </w:rPr>
            </w:pPr>
            <w:r w:rsidRPr="00451A9C">
              <w:rPr>
                <w:rFonts w:cs="Arial"/>
                <w:color w:val="000000"/>
                <w:sz w:val="20"/>
              </w:rPr>
              <w:t>krytyczny dla sukcesu projektu</w:t>
            </w:r>
          </w:p>
        </w:tc>
        <w:tc>
          <w:tcPr>
            <w:tcW w:w="1134" w:type="dxa"/>
            <w:shd w:val="clear" w:color="auto" w:fill="auto"/>
          </w:tcPr>
          <w:p w14:paraId="1AC27023" w14:textId="77777777" w:rsidR="00E97EA5" w:rsidRPr="00451A9C" w:rsidRDefault="00E97EA5" w:rsidP="00AF5B7A">
            <w:pPr>
              <w:rPr>
                <w:rFonts w:cs="Arial"/>
                <w:bCs/>
                <w:sz w:val="20"/>
              </w:rPr>
            </w:pPr>
            <w:r w:rsidRPr="00C3717D">
              <w:rPr>
                <w:rFonts w:cs="Arial"/>
                <w:bCs/>
                <w:sz w:val="20"/>
              </w:rPr>
              <w:t>API</w:t>
            </w:r>
          </w:p>
        </w:tc>
      </w:tr>
      <w:tr w:rsidR="00E97EA5" w:rsidRPr="00C3717D" w14:paraId="3A531DE4" w14:textId="77777777" w:rsidTr="00CB338B">
        <w:trPr>
          <w:tblHeader/>
        </w:trPr>
        <w:tc>
          <w:tcPr>
            <w:tcW w:w="567" w:type="dxa"/>
            <w:shd w:val="clear" w:color="auto" w:fill="auto"/>
            <w:hideMark/>
          </w:tcPr>
          <w:p w14:paraId="3CB922A0"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25722294"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1558" w:type="dxa"/>
            <w:shd w:val="clear" w:color="auto" w:fill="auto"/>
          </w:tcPr>
          <w:p w14:paraId="26A54210" w14:textId="77777777" w:rsidR="00E97EA5" w:rsidRPr="00451A9C" w:rsidRDefault="00E97EA5" w:rsidP="00AF5B7A">
            <w:pPr>
              <w:spacing w:line="256" w:lineRule="auto"/>
              <w:rPr>
                <w:rFonts w:cs="Arial"/>
                <w:bCs/>
                <w:sz w:val="20"/>
                <w:highlight w:val="yellow"/>
              </w:rPr>
            </w:pPr>
            <w:r w:rsidRPr="00451A9C">
              <w:rPr>
                <w:rFonts w:cs="Arial"/>
                <w:color w:val="000000"/>
                <w:sz w:val="20"/>
              </w:rPr>
              <w:t xml:space="preserve">CHD RF </w:t>
            </w:r>
          </w:p>
        </w:tc>
        <w:tc>
          <w:tcPr>
            <w:tcW w:w="2551" w:type="dxa"/>
            <w:shd w:val="clear" w:color="auto" w:fill="auto"/>
          </w:tcPr>
          <w:p w14:paraId="2CE41F6E" w14:textId="77777777" w:rsidR="00E97EA5" w:rsidRPr="00451A9C" w:rsidRDefault="00E97EA5" w:rsidP="00AF5B7A">
            <w:pPr>
              <w:spacing w:line="256" w:lineRule="auto"/>
              <w:contextualSpacing/>
              <w:rPr>
                <w:rFonts w:cs="Arial"/>
                <w:bCs/>
                <w:sz w:val="20"/>
              </w:rPr>
            </w:pPr>
            <w:r w:rsidRPr="00451A9C">
              <w:rPr>
                <w:rFonts w:cs="Arial"/>
                <w:color w:val="000000"/>
                <w:sz w:val="20"/>
              </w:rPr>
              <w:t xml:space="preserve">dane analityczne dotyczące przeprowadzanych </w:t>
            </w:r>
            <w:r w:rsidRPr="00451A9C">
              <w:rPr>
                <w:rFonts w:cs="Arial"/>
                <w:color w:val="000000"/>
                <w:sz w:val="20"/>
              </w:rPr>
              <w:lastRenderedPageBreak/>
              <w:t>egzekucji, zabezpieczeń</w:t>
            </w:r>
            <w:r>
              <w:rPr>
                <w:rFonts w:cs="Arial"/>
                <w:color w:val="000000"/>
                <w:sz w:val="20"/>
              </w:rPr>
              <w:t xml:space="preserve"> w celach raportowych</w:t>
            </w:r>
          </w:p>
        </w:tc>
        <w:tc>
          <w:tcPr>
            <w:tcW w:w="1276" w:type="dxa"/>
            <w:shd w:val="clear" w:color="auto" w:fill="auto"/>
          </w:tcPr>
          <w:p w14:paraId="46967A9B" w14:textId="77777777" w:rsidR="00E97EA5" w:rsidRPr="00451A9C" w:rsidRDefault="00E97EA5" w:rsidP="00AF5B7A">
            <w:pPr>
              <w:spacing w:line="256" w:lineRule="auto"/>
              <w:rPr>
                <w:rFonts w:cs="Arial"/>
                <w:bCs/>
                <w:sz w:val="20"/>
              </w:rPr>
            </w:pPr>
            <w:r>
              <w:rPr>
                <w:rFonts w:cs="Arial"/>
                <w:color w:val="000000"/>
                <w:sz w:val="20"/>
              </w:rPr>
              <w:lastRenderedPageBreak/>
              <w:t>kopiowanie danych</w:t>
            </w:r>
          </w:p>
        </w:tc>
        <w:tc>
          <w:tcPr>
            <w:tcW w:w="1418" w:type="dxa"/>
            <w:shd w:val="clear" w:color="auto" w:fill="auto"/>
          </w:tcPr>
          <w:p w14:paraId="15EA5644" w14:textId="77777777" w:rsidR="00E97EA5" w:rsidRPr="00451A9C" w:rsidRDefault="00E97EA5" w:rsidP="00AF5B7A">
            <w:pPr>
              <w:spacing w:line="256" w:lineRule="auto"/>
              <w:rPr>
                <w:rFonts w:cs="Arial"/>
                <w:bCs/>
                <w:sz w:val="20"/>
              </w:rPr>
            </w:pPr>
            <w:r w:rsidRPr="00451A9C">
              <w:rPr>
                <w:rFonts w:cs="Arial"/>
                <w:color w:val="000000"/>
                <w:sz w:val="20"/>
              </w:rPr>
              <w:t>krytyczny dla sukcesu projektu</w:t>
            </w:r>
          </w:p>
        </w:tc>
        <w:tc>
          <w:tcPr>
            <w:tcW w:w="1134" w:type="dxa"/>
            <w:shd w:val="clear" w:color="auto" w:fill="auto"/>
          </w:tcPr>
          <w:p w14:paraId="59FC2CE4" w14:textId="77777777" w:rsidR="00E97EA5" w:rsidRPr="00451A9C" w:rsidRDefault="00E97EA5" w:rsidP="00AF5B7A">
            <w:pPr>
              <w:rPr>
                <w:rFonts w:cs="Arial"/>
                <w:bCs/>
                <w:sz w:val="20"/>
              </w:rPr>
            </w:pPr>
            <w:r>
              <w:rPr>
                <w:rFonts w:cs="Arial"/>
                <w:color w:val="000000"/>
                <w:sz w:val="20"/>
              </w:rPr>
              <w:t>ETL</w:t>
            </w:r>
          </w:p>
        </w:tc>
      </w:tr>
      <w:tr w:rsidR="00E97EA5" w:rsidRPr="00C3717D" w14:paraId="32CA6D11" w14:textId="77777777" w:rsidTr="00CB338B">
        <w:trPr>
          <w:tblHeader/>
        </w:trPr>
        <w:tc>
          <w:tcPr>
            <w:tcW w:w="567" w:type="dxa"/>
            <w:shd w:val="clear" w:color="auto" w:fill="auto"/>
            <w:hideMark/>
          </w:tcPr>
          <w:p w14:paraId="21AE7F5C"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3E58A37F" w14:textId="77777777" w:rsidR="00E97EA5" w:rsidRPr="00451A9C" w:rsidRDefault="00E97EA5" w:rsidP="00AF5B7A">
            <w:pPr>
              <w:spacing w:line="256" w:lineRule="auto"/>
              <w:rPr>
                <w:rFonts w:cs="Arial"/>
                <w:bCs/>
                <w:sz w:val="20"/>
                <w:highlight w:val="yellow"/>
              </w:rPr>
            </w:pPr>
            <w:r w:rsidRPr="00451A9C">
              <w:rPr>
                <w:rFonts w:cs="Arial"/>
                <w:color w:val="000000"/>
                <w:sz w:val="20"/>
              </w:rPr>
              <w:t>CRCM</w:t>
            </w:r>
          </w:p>
        </w:tc>
        <w:tc>
          <w:tcPr>
            <w:tcW w:w="1558" w:type="dxa"/>
            <w:shd w:val="clear" w:color="auto" w:fill="auto"/>
          </w:tcPr>
          <w:p w14:paraId="69850604"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2551" w:type="dxa"/>
            <w:shd w:val="clear" w:color="auto" w:fill="auto"/>
          </w:tcPr>
          <w:p w14:paraId="2F44C137" w14:textId="77777777" w:rsidR="00E97EA5" w:rsidRPr="00451A9C" w:rsidRDefault="00E97EA5" w:rsidP="00AF5B7A">
            <w:pPr>
              <w:spacing w:line="256" w:lineRule="auto"/>
              <w:contextualSpacing/>
              <w:rPr>
                <w:rFonts w:cs="Arial"/>
                <w:bCs/>
                <w:sz w:val="20"/>
              </w:rPr>
            </w:pPr>
            <w:r w:rsidRPr="00451A9C">
              <w:rPr>
                <w:rFonts w:cs="Arial"/>
                <w:color w:val="000000"/>
                <w:sz w:val="20"/>
              </w:rPr>
              <w:t>-informacje o zakupach objętych PCC (podatek od czynności cywilnoprawnych) i SD (podatek od spadków i darowizn)</w:t>
            </w:r>
          </w:p>
        </w:tc>
        <w:tc>
          <w:tcPr>
            <w:tcW w:w="1276" w:type="dxa"/>
            <w:shd w:val="clear" w:color="auto" w:fill="auto"/>
          </w:tcPr>
          <w:p w14:paraId="7BB514D2" w14:textId="77777777" w:rsidR="00E97EA5" w:rsidRPr="00451A9C" w:rsidRDefault="00E97EA5" w:rsidP="00AF5B7A">
            <w:pPr>
              <w:spacing w:line="256" w:lineRule="auto"/>
              <w:rPr>
                <w:rFonts w:cs="Arial"/>
                <w:bCs/>
                <w:sz w:val="20"/>
              </w:rPr>
            </w:pPr>
            <w:r>
              <w:rPr>
                <w:rFonts w:cs="Arial"/>
                <w:color w:val="000000"/>
                <w:sz w:val="20"/>
              </w:rPr>
              <w:t>kopiowanie danych</w:t>
            </w:r>
          </w:p>
        </w:tc>
        <w:tc>
          <w:tcPr>
            <w:tcW w:w="1418" w:type="dxa"/>
            <w:shd w:val="clear" w:color="auto" w:fill="auto"/>
          </w:tcPr>
          <w:p w14:paraId="6CECC52E" w14:textId="77777777" w:rsidR="00E97EA5" w:rsidRPr="00451A9C" w:rsidRDefault="00E97EA5" w:rsidP="00AF5B7A">
            <w:pPr>
              <w:spacing w:line="256" w:lineRule="auto"/>
              <w:rPr>
                <w:rFonts w:cs="Arial"/>
                <w:bCs/>
                <w:sz w:val="20"/>
              </w:rPr>
            </w:pPr>
            <w:r w:rsidRPr="003501D7">
              <w:rPr>
                <w:rFonts w:cs="Arial"/>
                <w:color w:val="000000"/>
                <w:sz w:val="20"/>
              </w:rPr>
              <w:t>realizowalny inną metodą</w:t>
            </w:r>
          </w:p>
        </w:tc>
        <w:tc>
          <w:tcPr>
            <w:tcW w:w="1134" w:type="dxa"/>
            <w:shd w:val="clear" w:color="auto" w:fill="auto"/>
          </w:tcPr>
          <w:p w14:paraId="52557085" w14:textId="77777777" w:rsidR="00E97EA5" w:rsidRPr="00451A9C" w:rsidRDefault="00E97EA5" w:rsidP="00AF5B7A">
            <w:pPr>
              <w:rPr>
                <w:rFonts w:cs="Arial"/>
                <w:bCs/>
                <w:sz w:val="20"/>
              </w:rPr>
            </w:pPr>
            <w:r w:rsidRPr="00451A9C">
              <w:rPr>
                <w:rFonts w:cs="Arial"/>
                <w:color w:val="000000"/>
                <w:sz w:val="20"/>
              </w:rPr>
              <w:t>manualne</w:t>
            </w:r>
          </w:p>
        </w:tc>
      </w:tr>
      <w:tr w:rsidR="00E97EA5" w:rsidRPr="00C3717D" w14:paraId="7B6637EF" w14:textId="77777777" w:rsidTr="00CB338B">
        <w:trPr>
          <w:tblHeader/>
        </w:trPr>
        <w:tc>
          <w:tcPr>
            <w:tcW w:w="567" w:type="dxa"/>
            <w:shd w:val="clear" w:color="auto" w:fill="auto"/>
            <w:hideMark/>
          </w:tcPr>
          <w:p w14:paraId="1AC6FB59"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EA53476" w14:textId="77777777" w:rsidR="00E97EA5" w:rsidRPr="00451A9C" w:rsidRDefault="00E97EA5" w:rsidP="00AF5B7A">
            <w:pPr>
              <w:spacing w:line="256" w:lineRule="auto"/>
              <w:rPr>
                <w:rFonts w:cs="Arial"/>
                <w:bCs/>
                <w:sz w:val="20"/>
                <w:highlight w:val="yellow"/>
              </w:rPr>
            </w:pPr>
            <w:r w:rsidRPr="00451A9C">
              <w:rPr>
                <w:rFonts w:cs="Arial"/>
                <w:color w:val="000000"/>
                <w:sz w:val="20"/>
              </w:rPr>
              <w:t>EGAPOLTAX</w:t>
            </w:r>
          </w:p>
        </w:tc>
        <w:tc>
          <w:tcPr>
            <w:tcW w:w="1558" w:type="dxa"/>
            <w:shd w:val="clear" w:color="auto" w:fill="auto"/>
          </w:tcPr>
          <w:p w14:paraId="02DA7660"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2551" w:type="dxa"/>
            <w:shd w:val="clear" w:color="auto" w:fill="auto"/>
          </w:tcPr>
          <w:p w14:paraId="11FBFCBF" w14:textId="77777777" w:rsidR="00E97EA5" w:rsidRPr="00451A9C" w:rsidRDefault="00E97EA5" w:rsidP="00AF5B7A">
            <w:pPr>
              <w:spacing w:line="256" w:lineRule="auto"/>
              <w:rPr>
                <w:rFonts w:cs="Arial"/>
                <w:bCs/>
                <w:sz w:val="20"/>
              </w:rPr>
            </w:pPr>
            <w:r w:rsidRPr="00451A9C">
              <w:rPr>
                <w:rFonts w:cs="Arial"/>
                <w:color w:val="000000"/>
                <w:sz w:val="20"/>
              </w:rPr>
              <w:t xml:space="preserve">-migracja danych dotyczących </w:t>
            </w:r>
            <w:r>
              <w:rPr>
                <w:rFonts w:cs="Arial"/>
                <w:color w:val="000000"/>
                <w:sz w:val="20"/>
              </w:rPr>
              <w:t xml:space="preserve">aktywnych </w:t>
            </w:r>
            <w:r w:rsidRPr="00451A9C">
              <w:rPr>
                <w:rFonts w:cs="Arial"/>
                <w:color w:val="000000"/>
                <w:sz w:val="20"/>
              </w:rPr>
              <w:t>postępowań egzekucyjnych</w:t>
            </w:r>
          </w:p>
        </w:tc>
        <w:tc>
          <w:tcPr>
            <w:tcW w:w="1276" w:type="dxa"/>
            <w:shd w:val="clear" w:color="auto" w:fill="auto"/>
          </w:tcPr>
          <w:p w14:paraId="0B1BE3E3" w14:textId="77777777" w:rsidR="00E97EA5" w:rsidRPr="00451A9C" w:rsidRDefault="00E97EA5" w:rsidP="00AF5B7A">
            <w:pPr>
              <w:spacing w:line="256" w:lineRule="auto"/>
              <w:rPr>
                <w:rFonts w:cs="Arial"/>
                <w:bCs/>
                <w:sz w:val="20"/>
              </w:rPr>
            </w:pPr>
            <w:r>
              <w:rPr>
                <w:rFonts w:cs="Arial"/>
                <w:color w:val="000000"/>
                <w:sz w:val="20"/>
              </w:rPr>
              <w:t>kopiowanie danych</w:t>
            </w:r>
          </w:p>
        </w:tc>
        <w:tc>
          <w:tcPr>
            <w:tcW w:w="1418" w:type="dxa"/>
            <w:shd w:val="clear" w:color="auto" w:fill="auto"/>
          </w:tcPr>
          <w:p w14:paraId="4802444C" w14:textId="77777777" w:rsidR="00E97EA5" w:rsidRPr="00451A9C" w:rsidRDefault="00E97EA5" w:rsidP="00AF5B7A">
            <w:pPr>
              <w:spacing w:line="256" w:lineRule="auto"/>
              <w:rPr>
                <w:rFonts w:cs="Arial"/>
                <w:bCs/>
                <w:sz w:val="20"/>
              </w:rPr>
            </w:pPr>
            <w:r w:rsidRPr="00451A9C">
              <w:rPr>
                <w:rFonts w:cs="Arial"/>
                <w:color w:val="000000"/>
                <w:sz w:val="20"/>
              </w:rPr>
              <w:t>krytyczny dla sukcesu projektu</w:t>
            </w:r>
            <w:r>
              <w:rPr>
                <w:rFonts w:cs="Arial"/>
                <w:color w:val="000000"/>
                <w:sz w:val="20"/>
              </w:rPr>
              <w:t>;</w:t>
            </w:r>
          </w:p>
        </w:tc>
        <w:tc>
          <w:tcPr>
            <w:tcW w:w="1134" w:type="dxa"/>
            <w:shd w:val="clear" w:color="auto" w:fill="auto"/>
          </w:tcPr>
          <w:p w14:paraId="1A02E05E" w14:textId="77777777" w:rsidR="00E97EA5" w:rsidRPr="00451A9C" w:rsidRDefault="00E97EA5" w:rsidP="00AF5B7A">
            <w:pPr>
              <w:rPr>
                <w:rFonts w:cs="Arial"/>
                <w:bCs/>
                <w:sz w:val="20"/>
              </w:rPr>
            </w:pPr>
            <w:r>
              <w:rPr>
                <w:rFonts w:cs="Arial"/>
                <w:color w:val="000000"/>
                <w:sz w:val="20"/>
              </w:rPr>
              <w:t>ETL</w:t>
            </w:r>
          </w:p>
        </w:tc>
      </w:tr>
      <w:tr w:rsidR="00E97EA5" w:rsidRPr="00C3717D" w14:paraId="3D6E2597" w14:textId="77777777" w:rsidTr="00CB338B">
        <w:trPr>
          <w:tblHeader/>
        </w:trPr>
        <w:tc>
          <w:tcPr>
            <w:tcW w:w="567" w:type="dxa"/>
            <w:shd w:val="clear" w:color="auto" w:fill="auto"/>
            <w:hideMark/>
          </w:tcPr>
          <w:p w14:paraId="1B7CB819"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1AAF5CB1" w14:textId="77777777" w:rsidR="00E97EA5" w:rsidRPr="00451A9C" w:rsidRDefault="00E97EA5" w:rsidP="00AF5B7A">
            <w:pPr>
              <w:spacing w:line="256" w:lineRule="auto"/>
              <w:rPr>
                <w:rFonts w:cs="Arial"/>
                <w:bCs/>
                <w:sz w:val="20"/>
                <w:highlight w:val="yellow"/>
              </w:rPr>
            </w:pPr>
            <w:r w:rsidRPr="00451A9C">
              <w:rPr>
                <w:rFonts w:cs="Arial"/>
                <w:color w:val="000000"/>
                <w:sz w:val="20"/>
              </w:rPr>
              <w:t>E</w:t>
            </w:r>
            <w:r>
              <w:rPr>
                <w:rFonts w:cs="Arial"/>
                <w:color w:val="000000"/>
                <w:sz w:val="20"/>
              </w:rPr>
              <w:t>U</w:t>
            </w:r>
            <w:r w:rsidRPr="00451A9C">
              <w:rPr>
                <w:rFonts w:cs="Arial"/>
                <w:color w:val="000000"/>
                <w:sz w:val="20"/>
              </w:rPr>
              <w:t>KW</w:t>
            </w:r>
          </w:p>
        </w:tc>
        <w:tc>
          <w:tcPr>
            <w:tcW w:w="1558" w:type="dxa"/>
            <w:shd w:val="clear" w:color="auto" w:fill="auto"/>
          </w:tcPr>
          <w:p w14:paraId="5483C253"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2551" w:type="dxa"/>
            <w:shd w:val="clear" w:color="auto" w:fill="auto"/>
          </w:tcPr>
          <w:p w14:paraId="5DC2C3B1" w14:textId="77777777" w:rsidR="00E97EA5" w:rsidRPr="00451A9C" w:rsidRDefault="00E97EA5" w:rsidP="00AF5B7A">
            <w:pPr>
              <w:rPr>
                <w:rFonts w:cs="Arial"/>
                <w:bCs/>
                <w:sz w:val="20"/>
              </w:rPr>
            </w:pPr>
            <w:r w:rsidRPr="00451A9C">
              <w:rPr>
                <w:rFonts w:cs="Arial"/>
                <w:color w:val="000000"/>
                <w:sz w:val="20"/>
              </w:rPr>
              <w:t>-dane dotyczące majątku zobowiązanego</w:t>
            </w:r>
            <w:r w:rsidRPr="00451A9C">
              <w:rPr>
                <w:rFonts w:cs="Arial"/>
                <w:color w:val="000000"/>
                <w:sz w:val="20"/>
              </w:rPr>
              <w:br/>
              <w:t>-numery ksiąg wieczystych nieruchomości aktualn</w:t>
            </w:r>
            <w:r>
              <w:rPr>
                <w:rFonts w:cs="Arial"/>
                <w:color w:val="000000"/>
                <w:sz w:val="20"/>
              </w:rPr>
              <w:t>e</w:t>
            </w:r>
            <w:r w:rsidRPr="00451A9C">
              <w:rPr>
                <w:rFonts w:cs="Arial"/>
                <w:color w:val="000000"/>
                <w:sz w:val="20"/>
              </w:rPr>
              <w:t xml:space="preserve"> lub zupełn</w:t>
            </w:r>
            <w:r>
              <w:rPr>
                <w:rFonts w:cs="Arial"/>
                <w:color w:val="000000"/>
                <w:sz w:val="20"/>
              </w:rPr>
              <w:t>e</w:t>
            </w:r>
            <w:r w:rsidRPr="00451A9C">
              <w:rPr>
                <w:rFonts w:cs="Arial"/>
                <w:color w:val="000000"/>
                <w:sz w:val="20"/>
              </w:rPr>
              <w:t xml:space="preserve"> treści ksiąg wieczystych</w:t>
            </w:r>
          </w:p>
        </w:tc>
        <w:tc>
          <w:tcPr>
            <w:tcW w:w="1276" w:type="dxa"/>
            <w:shd w:val="clear" w:color="auto" w:fill="auto"/>
          </w:tcPr>
          <w:p w14:paraId="13DA3977" w14:textId="77777777" w:rsidR="00E97EA5" w:rsidRPr="00451A9C" w:rsidRDefault="00E97EA5" w:rsidP="00AF5B7A">
            <w:pPr>
              <w:spacing w:line="256" w:lineRule="auto"/>
              <w:rPr>
                <w:rFonts w:cs="Arial"/>
                <w:bCs/>
                <w:sz w:val="20"/>
              </w:rPr>
            </w:pPr>
            <w:r>
              <w:rPr>
                <w:rFonts w:cs="Arial"/>
                <w:color w:val="000000"/>
                <w:sz w:val="20"/>
              </w:rPr>
              <w:t>kopiowanie danych</w:t>
            </w:r>
          </w:p>
        </w:tc>
        <w:tc>
          <w:tcPr>
            <w:tcW w:w="1418" w:type="dxa"/>
            <w:shd w:val="clear" w:color="auto" w:fill="auto"/>
          </w:tcPr>
          <w:p w14:paraId="35DB4DBE" w14:textId="77777777" w:rsidR="00E97EA5" w:rsidRPr="00451A9C" w:rsidRDefault="00E97EA5" w:rsidP="00AF5B7A">
            <w:pPr>
              <w:spacing w:line="256" w:lineRule="auto"/>
              <w:rPr>
                <w:rFonts w:cs="Arial"/>
                <w:bCs/>
                <w:sz w:val="20"/>
              </w:rPr>
            </w:pPr>
            <w:r w:rsidRPr="00451A9C">
              <w:rPr>
                <w:rFonts w:cs="Arial"/>
                <w:color w:val="000000"/>
                <w:sz w:val="20"/>
              </w:rPr>
              <w:t>krytyczny dla sukcesu projektu</w:t>
            </w:r>
          </w:p>
        </w:tc>
        <w:tc>
          <w:tcPr>
            <w:tcW w:w="1134" w:type="dxa"/>
            <w:shd w:val="clear" w:color="auto" w:fill="auto"/>
          </w:tcPr>
          <w:p w14:paraId="39423EC0" w14:textId="77777777" w:rsidR="00E97EA5" w:rsidRPr="00451A9C" w:rsidRDefault="00E97EA5" w:rsidP="00AF5B7A">
            <w:pPr>
              <w:rPr>
                <w:rFonts w:cs="Arial"/>
                <w:bCs/>
                <w:sz w:val="20"/>
              </w:rPr>
            </w:pPr>
            <w:r>
              <w:rPr>
                <w:rFonts w:cs="Arial"/>
                <w:color w:val="000000"/>
                <w:sz w:val="20"/>
              </w:rPr>
              <w:t>formularz na EUKW</w:t>
            </w:r>
          </w:p>
        </w:tc>
      </w:tr>
      <w:tr w:rsidR="00E97EA5" w:rsidRPr="00C3717D" w14:paraId="5A86D063" w14:textId="77777777" w:rsidTr="00CB338B">
        <w:trPr>
          <w:tblHeader/>
        </w:trPr>
        <w:tc>
          <w:tcPr>
            <w:tcW w:w="567" w:type="dxa"/>
            <w:shd w:val="clear" w:color="auto" w:fill="auto"/>
            <w:hideMark/>
          </w:tcPr>
          <w:p w14:paraId="45A4E387"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1B98B6E"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1558" w:type="dxa"/>
            <w:shd w:val="clear" w:color="auto" w:fill="auto"/>
          </w:tcPr>
          <w:p w14:paraId="2626EF8D" w14:textId="77777777" w:rsidR="00E97EA5" w:rsidRPr="00451A9C" w:rsidRDefault="00E97EA5" w:rsidP="00AF5B7A">
            <w:pPr>
              <w:spacing w:line="256" w:lineRule="auto"/>
              <w:rPr>
                <w:rFonts w:cs="Arial"/>
                <w:bCs/>
                <w:sz w:val="20"/>
                <w:highlight w:val="yellow"/>
              </w:rPr>
            </w:pPr>
            <w:r w:rsidRPr="00451A9C">
              <w:rPr>
                <w:rFonts w:cs="Arial"/>
                <w:color w:val="000000"/>
                <w:sz w:val="20"/>
              </w:rPr>
              <w:t>E</w:t>
            </w:r>
            <w:r>
              <w:rPr>
                <w:rFonts w:cs="Arial"/>
                <w:color w:val="000000"/>
                <w:sz w:val="20"/>
              </w:rPr>
              <w:t>U</w:t>
            </w:r>
            <w:r w:rsidRPr="00451A9C">
              <w:rPr>
                <w:rFonts w:cs="Arial"/>
                <w:color w:val="000000"/>
                <w:sz w:val="20"/>
              </w:rPr>
              <w:t>KW</w:t>
            </w:r>
          </w:p>
        </w:tc>
        <w:tc>
          <w:tcPr>
            <w:tcW w:w="2551" w:type="dxa"/>
            <w:shd w:val="clear" w:color="auto" w:fill="auto"/>
          </w:tcPr>
          <w:p w14:paraId="3EC0BFFA" w14:textId="77777777" w:rsidR="00E97EA5" w:rsidRPr="00451A9C" w:rsidRDefault="00E97EA5" w:rsidP="00AF5B7A">
            <w:pPr>
              <w:spacing w:line="256" w:lineRule="auto"/>
              <w:rPr>
                <w:rFonts w:cs="Arial"/>
                <w:bCs/>
                <w:sz w:val="20"/>
              </w:rPr>
            </w:pPr>
            <w:r w:rsidRPr="00451A9C">
              <w:rPr>
                <w:rFonts w:cs="Arial"/>
                <w:color w:val="000000"/>
                <w:sz w:val="20"/>
              </w:rPr>
              <w:t>Wnioski o wpis do KW</w:t>
            </w:r>
            <w:r>
              <w:rPr>
                <w:rFonts w:cs="Arial"/>
                <w:color w:val="000000"/>
                <w:sz w:val="20"/>
              </w:rPr>
              <w:t>,</w:t>
            </w:r>
            <w:r w:rsidRPr="00451A9C">
              <w:rPr>
                <w:rFonts w:cs="Arial"/>
                <w:color w:val="000000"/>
                <w:sz w:val="20"/>
              </w:rPr>
              <w:t xml:space="preserve"> ostrzeżenia o wszczęciu egzekucji </w:t>
            </w:r>
            <w:r>
              <w:rPr>
                <w:rFonts w:cs="Arial"/>
                <w:color w:val="000000"/>
                <w:sz w:val="20"/>
              </w:rPr>
              <w:t xml:space="preserve">z </w:t>
            </w:r>
            <w:r w:rsidRPr="00451A9C">
              <w:rPr>
                <w:rFonts w:cs="Arial"/>
                <w:color w:val="000000"/>
                <w:sz w:val="20"/>
              </w:rPr>
              <w:t>nieruchomości</w:t>
            </w:r>
          </w:p>
        </w:tc>
        <w:tc>
          <w:tcPr>
            <w:tcW w:w="1276" w:type="dxa"/>
            <w:shd w:val="clear" w:color="auto" w:fill="auto"/>
          </w:tcPr>
          <w:p w14:paraId="0391A5CD" w14:textId="77777777" w:rsidR="00E97EA5" w:rsidRPr="00451A9C" w:rsidRDefault="00E97EA5" w:rsidP="00AF5B7A">
            <w:pPr>
              <w:spacing w:line="256" w:lineRule="auto"/>
              <w:rPr>
                <w:rFonts w:cs="Arial"/>
                <w:bCs/>
                <w:sz w:val="20"/>
              </w:rPr>
            </w:pPr>
            <w:r>
              <w:rPr>
                <w:rFonts w:cs="Arial"/>
                <w:color w:val="000000"/>
                <w:sz w:val="20"/>
              </w:rPr>
              <w:t>kopiowanie danych</w:t>
            </w:r>
          </w:p>
        </w:tc>
        <w:tc>
          <w:tcPr>
            <w:tcW w:w="1418" w:type="dxa"/>
            <w:shd w:val="clear" w:color="auto" w:fill="auto"/>
          </w:tcPr>
          <w:p w14:paraId="059263FF" w14:textId="77777777" w:rsidR="00E97EA5" w:rsidRPr="00451A9C" w:rsidRDefault="00E97EA5" w:rsidP="00AF5B7A">
            <w:pPr>
              <w:spacing w:line="256" w:lineRule="auto"/>
              <w:rPr>
                <w:rFonts w:cs="Arial"/>
                <w:bCs/>
                <w:sz w:val="20"/>
              </w:rPr>
            </w:pPr>
            <w:r w:rsidRPr="00451A9C">
              <w:rPr>
                <w:rFonts w:cs="Arial"/>
                <w:color w:val="000000"/>
                <w:sz w:val="20"/>
              </w:rPr>
              <w:t>krytyczny dla sukcesu projektu</w:t>
            </w:r>
          </w:p>
        </w:tc>
        <w:tc>
          <w:tcPr>
            <w:tcW w:w="1134" w:type="dxa"/>
            <w:shd w:val="clear" w:color="auto" w:fill="auto"/>
          </w:tcPr>
          <w:p w14:paraId="5C12DBCB" w14:textId="77777777" w:rsidR="00E97EA5" w:rsidRPr="00451A9C" w:rsidRDefault="00E97EA5" w:rsidP="00AF5B7A">
            <w:pPr>
              <w:rPr>
                <w:rFonts w:cs="Arial"/>
                <w:bCs/>
                <w:sz w:val="20"/>
              </w:rPr>
            </w:pPr>
            <w:r>
              <w:rPr>
                <w:rFonts w:cs="Arial"/>
                <w:color w:val="000000"/>
                <w:sz w:val="20"/>
              </w:rPr>
              <w:t>formularz na EUKW</w:t>
            </w:r>
          </w:p>
        </w:tc>
      </w:tr>
      <w:tr w:rsidR="00E97EA5" w:rsidRPr="00C3717D" w14:paraId="542F3947" w14:textId="77777777" w:rsidTr="00CB338B">
        <w:trPr>
          <w:tblHeader/>
        </w:trPr>
        <w:tc>
          <w:tcPr>
            <w:tcW w:w="567" w:type="dxa"/>
            <w:shd w:val="clear" w:color="auto" w:fill="auto"/>
            <w:hideMark/>
          </w:tcPr>
          <w:p w14:paraId="00F55769"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F270AC5" w14:textId="77777777" w:rsidR="00E97EA5" w:rsidRPr="00451A9C" w:rsidRDefault="00E97EA5" w:rsidP="00AF5B7A">
            <w:pPr>
              <w:spacing w:line="256" w:lineRule="auto"/>
              <w:rPr>
                <w:rFonts w:cs="Arial"/>
                <w:bCs/>
                <w:sz w:val="20"/>
                <w:highlight w:val="yellow"/>
              </w:rPr>
            </w:pPr>
            <w:r w:rsidRPr="00451A9C">
              <w:rPr>
                <w:rFonts w:cs="Arial"/>
                <w:color w:val="000000"/>
                <w:sz w:val="20"/>
              </w:rPr>
              <w:t>eTW</w:t>
            </w:r>
          </w:p>
        </w:tc>
        <w:tc>
          <w:tcPr>
            <w:tcW w:w="1558" w:type="dxa"/>
            <w:shd w:val="clear" w:color="auto" w:fill="auto"/>
          </w:tcPr>
          <w:p w14:paraId="77D5072C" w14:textId="77777777" w:rsidR="00E97EA5" w:rsidRPr="00451A9C" w:rsidRDefault="00E97EA5" w:rsidP="00AF5B7A">
            <w:pPr>
              <w:spacing w:line="256" w:lineRule="auto"/>
              <w:rPr>
                <w:rFonts w:cs="Arial"/>
                <w:bCs/>
                <w:sz w:val="20"/>
                <w:highlight w:val="yellow"/>
              </w:rPr>
            </w:pPr>
            <w:r w:rsidRPr="00451A9C">
              <w:rPr>
                <w:rFonts w:cs="Arial"/>
                <w:color w:val="000000"/>
                <w:sz w:val="20"/>
              </w:rPr>
              <w:t>UDOK</w:t>
            </w:r>
          </w:p>
        </w:tc>
        <w:tc>
          <w:tcPr>
            <w:tcW w:w="2551" w:type="dxa"/>
            <w:shd w:val="clear" w:color="auto" w:fill="auto"/>
          </w:tcPr>
          <w:p w14:paraId="428125F6" w14:textId="77777777" w:rsidR="00E97EA5" w:rsidRPr="00451A9C" w:rsidRDefault="00E97EA5" w:rsidP="00AF5B7A">
            <w:pPr>
              <w:spacing w:line="256" w:lineRule="auto"/>
              <w:rPr>
                <w:rFonts w:cs="Arial"/>
                <w:bCs/>
                <w:sz w:val="20"/>
              </w:rPr>
            </w:pPr>
            <w:r w:rsidRPr="00451A9C">
              <w:rPr>
                <w:rFonts w:cs="Arial"/>
                <w:color w:val="000000"/>
                <w:sz w:val="20"/>
              </w:rPr>
              <w:t xml:space="preserve">dokumenty wpływające od </w:t>
            </w:r>
            <w:r>
              <w:rPr>
                <w:rFonts w:cs="Arial"/>
                <w:color w:val="000000"/>
                <w:sz w:val="20"/>
              </w:rPr>
              <w:t>wierzycieli (Tytuły Wykonawcze, Zawiadomienia, aktualizacje itp.)</w:t>
            </w:r>
          </w:p>
        </w:tc>
        <w:tc>
          <w:tcPr>
            <w:tcW w:w="1276" w:type="dxa"/>
            <w:shd w:val="clear" w:color="auto" w:fill="auto"/>
          </w:tcPr>
          <w:p w14:paraId="6F9A1552" w14:textId="77777777" w:rsidR="00E97EA5" w:rsidRPr="00451A9C" w:rsidRDefault="00E97EA5" w:rsidP="00AF5B7A">
            <w:pPr>
              <w:spacing w:line="256" w:lineRule="auto"/>
              <w:rPr>
                <w:rFonts w:cs="Arial"/>
                <w:bCs/>
                <w:sz w:val="20"/>
              </w:rPr>
            </w:pPr>
            <w:r w:rsidRPr="00451A9C">
              <w:rPr>
                <w:rFonts w:cs="Arial"/>
                <w:color w:val="000000"/>
                <w:sz w:val="20"/>
              </w:rPr>
              <w:t>tryb odwołań bezpośrednich</w:t>
            </w:r>
          </w:p>
        </w:tc>
        <w:tc>
          <w:tcPr>
            <w:tcW w:w="1418" w:type="dxa"/>
            <w:shd w:val="clear" w:color="auto" w:fill="auto"/>
          </w:tcPr>
          <w:p w14:paraId="0530EB85" w14:textId="77777777" w:rsidR="00E97EA5" w:rsidRPr="00451A9C" w:rsidRDefault="00E97EA5" w:rsidP="00AF5B7A">
            <w:pPr>
              <w:spacing w:line="256" w:lineRule="auto"/>
              <w:rPr>
                <w:rFonts w:cs="Arial"/>
                <w:bCs/>
                <w:sz w:val="20"/>
              </w:rPr>
            </w:pPr>
            <w:r w:rsidRPr="00451A9C">
              <w:rPr>
                <w:rFonts w:cs="Arial"/>
                <w:color w:val="000000"/>
                <w:sz w:val="20"/>
              </w:rPr>
              <w:t>krytyczny dla sukcesu projektu</w:t>
            </w:r>
          </w:p>
        </w:tc>
        <w:tc>
          <w:tcPr>
            <w:tcW w:w="1134" w:type="dxa"/>
            <w:shd w:val="clear" w:color="auto" w:fill="auto"/>
          </w:tcPr>
          <w:p w14:paraId="40C80331" w14:textId="77777777" w:rsidR="00E97EA5" w:rsidRPr="00451A9C" w:rsidRDefault="00E97EA5" w:rsidP="00AF5B7A">
            <w:pPr>
              <w:rPr>
                <w:rFonts w:cs="Arial"/>
                <w:bCs/>
                <w:sz w:val="20"/>
              </w:rPr>
            </w:pPr>
            <w:r w:rsidRPr="00451A9C">
              <w:rPr>
                <w:rFonts w:cs="Arial"/>
                <w:color w:val="000000"/>
                <w:sz w:val="20"/>
              </w:rPr>
              <w:t>API</w:t>
            </w:r>
          </w:p>
        </w:tc>
      </w:tr>
      <w:tr w:rsidR="00E97EA5" w:rsidRPr="00C3717D" w14:paraId="7FD48DEF" w14:textId="77777777" w:rsidTr="00CB338B">
        <w:trPr>
          <w:tblHeader/>
        </w:trPr>
        <w:tc>
          <w:tcPr>
            <w:tcW w:w="567" w:type="dxa"/>
            <w:shd w:val="clear" w:color="auto" w:fill="auto"/>
            <w:hideMark/>
          </w:tcPr>
          <w:p w14:paraId="32B547C3"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F8EDE0D" w14:textId="77777777" w:rsidR="00E97EA5" w:rsidRPr="00451A9C" w:rsidRDefault="00E97EA5" w:rsidP="00AF5B7A">
            <w:pPr>
              <w:spacing w:line="256" w:lineRule="auto"/>
              <w:rPr>
                <w:rFonts w:cs="Arial"/>
                <w:bCs/>
                <w:sz w:val="20"/>
                <w:highlight w:val="yellow"/>
              </w:rPr>
            </w:pPr>
            <w:r>
              <w:rPr>
                <w:rFonts w:cs="Arial"/>
                <w:color w:val="000000"/>
                <w:sz w:val="20"/>
              </w:rPr>
              <w:t>eUS</w:t>
            </w:r>
          </w:p>
        </w:tc>
        <w:tc>
          <w:tcPr>
            <w:tcW w:w="1558" w:type="dxa"/>
            <w:shd w:val="clear" w:color="auto" w:fill="auto"/>
          </w:tcPr>
          <w:p w14:paraId="56E98D3C"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2551" w:type="dxa"/>
            <w:shd w:val="clear" w:color="auto" w:fill="auto"/>
          </w:tcPr>
          <w:p w14:paraId="58DC2205" w14:textId="77777777" w:rsidR="00E97EA5" w:rsidRDefault="00E97EA5" w:rsidP="00AF5B7A">
            <w:pPr>
              <w:spacing w:line="256" w:lineRule="auto"/>
              <w:contextualSpacing/>
              <w:rPr>
                <w:rFonts w:cs="Arial"/>
                <w:color w:val="000000"/>
                <w:sz w:val="20"/>
              </w:rPr>
            </w:pPr>
            <w:r w:rsidRPr="00451A9C">
              <w:rPr>
                <w:rFonts w:cs="Arial"/>
                <w:color w:val="000000"/>
                <w:sz w:val="20"/>
              </w:rPr>
              <w:t>-</w:t>
            </w:r>
            <w:r>
              <w:rPr>
                <w:rFonts w:cs="Arial"/>
                <w:color w:val="000000"/>
                <w:sz w:val="20"/>
              </w:rPr>
              <w:t xml:space="preserve"> informacje </w:t>
            </w:r>
            <w:r w:rsidRPr="00451A9C">
              <w:rPr>
                <w:rFonts w:cs="Arial"/>
                <w:color w:val="000000"/>
                <w:sz w:val="20"/>
              </w:rPr>
              <w:t>czy jest umówiona wizyta w US przez aplikację: Umów wizytę w urzędzie</w:t>
            </w:r>
            <w:r>
              <w:rPr>
                <w:rFonts w:cs="Arial"/>
                <w:color w:val="000000"/>
                <w:sz w:val="20"/>
              </w:rPr>
              <w:t>;</w:t>
            </w:r>
          </w:p>
          <w:p w14:paraId="1011F0E3" w14:textId="77777777" w:rsidR="00E97EA5" w:rsidRDefault="00E97EA5" w:rsidP="00AF5B7A">
            <w:pPr>
              <w:spacing w:line="256" w:lineRule="auto"/>
              <w:contextualSpacing/>
              <w:rPr>
                <w:rFonts w:cs="Arial"/>
                <w:color w:val="000000"/>
                <w:sz w:val="20"/>
              </w:rPr>
            </w:pPr>
            <w:r>
              <w:rPr>
                <w:rFonts w:cs="Arial"/>
                <w:color w:val="000000"/>
                <w:sz w:val="20"/>
              </w:rPr>
              <w:t>- status zgody na wysyłkę przez eUS;</w:t>
            </w:r>
          </w:p>
          <w:p w14:paraId="1B52EA7E" w14:textId="77777777" w:rsidR="00E97EA5" w:rsidRDefault="00E97EA5" w:rsidP="00AF5B7A">
            <w:pPr>
              <w:spacing w:line="256" w:lineRule="auto"/>
              <w:contextualSpacing/>
              <w:rPr>
                <w:rFonts w:cs="Arial"/>
                <w:color w:val="000000"/>
                <w:sz w:val="20"/>
              </w:rPr>
            </w:pPr>
            <w:r>
              <w:rPr>
                <w:rFonts w:cs="Arial"/>
                <w:color w:val="000000"/>
                <w:sz w:val="20"/>
              </w:rPr>
              <w:t>- informacja o zrealizowanej płatności;</w:t>
            </w:r>
          </w:p>
          <w:p w14:paraId="56FA95D3" w14:textId="77777777" w:rsidR="00E97EA5" w:rsidRPr="00451A9C" w:rsidRDefault="00E97EA5" w:rsidP="00AF5B7A">
            <w:pPr>
              <w:spacing w:line="256" w:lineRule="auto"/>
              <w:contextualSpacing/>
              <w:rPr>
                <w:rFonts w:cs="Arial"/>
                <w:bCs/>
                <w:sz w:val="20"/>
              </w:rPr>
            </w:pPr>
            <w:r>
              <w:rPr>
                <w:rFonts w:cs="Arial"/>
                <w:color w:val="000000"/>
                <w:sz w:val="20"/>
              </w:rPr>
              <w:t>- korespondencja w sprawach prowadzonych postępowań egzekucyjnych.</w:t>
            </w:r>
            <w:r w:rsidRPr="00451A9C">
              <w:rPr>
                <w:rFonts w:cs="Arial"/>
                <w:color w:val="000000"/>
                <w:sz w:val="20"/>
              </w:rPr>
              <w:br/>
              <w:t xml:space="preserve">- </w:t>
            </w:r>
          </w:p>
        </w:tc>
        <w:tc>
          <w:tcPr>
            <w:tcW w:w="1276" w:type="dxa"/>
            <w:shd w:val="clear" w:color="auto" w:fill="auto"/>
          </w:tcPr>
          <w:p w14:paraId="6652A661" w14:textId="77777777" w:rsidR="00E97EA5" w:rsidRPr="00451A9C" w:rsidRDefault="00E97EA5" w:rsidP="00AF5B7A">
            <w:pPr>
              <w:spacing w:line="256" w:lineRule="auto"/>
              <w:rPr>
                <w:rFonts w:cs="Arial"/>
                <w:bCs/>
                <w:sz w:val="20"/>
              </w:rPr>
            </w:pPr>
            <w:r w:rsidRPr="00451A9C">
              <w:rPr>
                <w:rFonts w:cs="Arial"/>
                <w:color w:val="000000"/>
                <w:sz w:val="20"/>
              </w:rPr>
              <w:t>tryb odwołań bezpośrednich</w:t>
            </w:r>
          </w:p>
        </w:tc>
        <w:tc>
          <w:tcPr>
            <w:tcW w:w="1418" w:type="dxa"/>
            <w:shd w:val="clear" w:color="auto" w:fill="auto"/>
          </w:tcPr>
          <w:p w14:paraId="0BC5B234" w14:textId="77777777" w:rsidR="00E97EA5" w:rsidRPr="00451A9C" w:rsidRDefault="00E97EA5" w:rsidP="00AF5B7A">
            <w:pPr>
              <w:spacing w:line="256" w:lineRule="auto"/>
              <w:rPr>
                <w:rFonts w:cs="Arial"/>
                <w:bCs/>
                <w:sz w:val="20"/>
              </w:rPr>
            </w:pPr>
            <w:r w:rsidRPr="006D72C5">
              <w:rPr>
                <w:rFonts w:asciiTheme="minorHAnsi" w:hAnsiTheme="minorHAnsi" w:cstheme="minorHAnsi"/>
                <w:color w:val="000000"/>
                <w:sz w:val="22"/>
                <w:szCs w:val="22"/>
              </w:rPr>
              <w:t xml:space="preserve"> </w:t>
            </w:r>
            <w:r>
              <w:rPr>
                <w:rFonts w:cs="Arial"/>
                <w:color w:val="000000"/>
                <w:sz w:val="20"/>
              </w:rPr>
              <w:t>krytyczny dla sukcesu projektu</w:t>
            </w:r>
          </w:p>
        </w:tc>
        <w:tc>
          <w:tcPr>
            <w:tcW w:w="1134" w:type="dxa"/>
            <w:shd w:val="clear" w:color="auto" w:fill="auto"/>
          </w:tcPr>
          <w:p w14:paraId="3A523C00" w14:textId="77777777" w:rsidR="00E97EA5" w:rsidRPr="00451A9C" w:rsidRDefault="00E97EA5" w:rsidP="00AF5B7A">
            <w:pPr>
              <w:rPr>
                <w:rFonts w:cs="Arial"/>
                <w:bCs/>
                <w:sz w:val="20"/>
              </w:rPr>
            </w:pPr>
            <w:r w:rsidRPr="00451A9C">
              <w:rPr>
                <w:rFonts w:cs="Arial"/>
                <w:color w:val="000000"/>
                <w:sz w:val="20"/>
              </w:rPr>
              <w:t xml:space="preserve"> API</w:t>
            </w:r>
          </w:p>
        </w:tc>
      </w:tr>
      <w:tr w:rsidR="00E97EA5" w:rsidRPr="00C3717D" w14:paraId="465A41D0" w14:textId="77777777" w:rsidTr="00CB338B">
        <w:trPr>
          <w:tblHeader/>
        </w:trPr>
        <w:tc>
          <w:tcPr>
            <w:tcW w:w="567" w:type="dxa"/>
            <w:shd w:val="clear" w:color="auto" w:fill="auto"/>
            <w:hideMark/>
          </w:tcPr>
          <w:p w14:paraId="18560409"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36E58AA3"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1558" w:type="dxa"/>
            <w:shd w:val="clear" w:color="auto" w:fill="auto"/>
          </w:tcPr>
          <w:p w14:paraId="1F045FFD" w14:textId="77777777" w:rsidR="00E97EA5" w:rsidRPr="00451A9C" w:rsidRDefault="00E97EA5" w:rsidP="00AF5B7A">
            <w:pPr>
              <w:spacing w:line="256" w:lineRule="auto"/>
              <w:rPr>
                <w:rFonts w:cs="Arial"/>
                <w:bCs/>
                <w:sz w:val="20"/>
                <w:highlight w:val="yellow"/>
              </w:rPr>
            </w:pPr>
            <w:r w:rsidRPr="00451A9C">
              <w:rPr>
                <w:rFonts w:cs="Arial"/>
                <w:color w:val="000000"/>
                <w:sz w:val="20"/>
              </w:rPr>
              <w:t>e-Urząd Skarbowy</w:t>
            </w:r>
          </w:p>
        </w:tc>
        <w:tc>
          <w:tcPr>
            <w:tcW w:w="2551" w:type="dxa"/>
            <w:shd w:val="clear" w:color="auto" w:fill="auto"/>
          </w:tcPr>
          <w:p w14:paraId="05E33F69" w14:textId="77777777" w:rsidR="00E97EA5" w:rsidRDefault="00E97EA5" w:rsidP="00AF5B7A">
            <w:pPr>
              <w:spacing w:line="256" w:lineRule="auto"/>
              <w:rPr>
                <w:rFonts w:cs="Arial"/>
                <w:color w:val="000000"/>
                <w:sz w:val="20"/>
              </w:rPr>
            </w:pPr>
            <w:r w:rsidRPr="00451A9C">
              <w:rPr>
                <w:rFonts w:cs="Arial"/>
                <w:color w:val="000000"/>
                <w:sz w:val="20"/>
              </w:rPr>
              <w:t xml:space="preserve">- </w:t>
            </w:r>
            <w:r>
              <w:rPr>
                <w:rFonts w:cs="Arial"/>
                <w:color w:val="000000"/>
                <w:sz w:val="20"/>
              </w:rPr>
              <w:t>przekazywanie</w:t>
            </w:r>
            <w:r w:rsidRPr="00451A9C">
              <w:rPr>
                <w:rFonts w:cs="Arial"/>
                <w:color w:val="000000"/>
                <w:sz w:val="20"/>
              </w:rPr>
              <w:t xml:space="preserve"> informacji o przebiegu postępowań egzekucyjnych</w:t>
            </w:r>
            <w:r>
              <w:rPr>
                <w:rFonts w:cs="Arial"/>
                <w:color w:val="000000"/>
                <w:sz w:val="20"/>
              </w:rPr>
              <w:t>;</w:t>
            </w:r>
          </w:p>
          <w:p w14:paraId="7A045218" w14:textId="77777777" w:rsidR="00E97EA5" w:rsidRPr="00451A9C" w:rsidRDefault="00E97EA5" w:rsidP="00AF5B7A">
            <w:pPr>
              <w:spacing w:line="256" w:lineRule="auto"/>
              <w:rPr>
                <w:rFonts w:cs="Arial"/>
                <w:bCs/>
                <w:sz w:val="20"/>
              </w:rPr>
            </w:pPr>
            <w:r>
              <w:rPr>
                <w:rFonts w:cs="Arial"/>
                <w:color w:val="000000"/>
                <w:sz w:val="20"/>
              </w:rPr>
              <w:t>- przekazywanie korespondencji dotyczącej prowadzonych postępowań egzekucyjnych.</w:t>
            </w:r>
          </w:p>
        </w:tc>
        <w:tc>
          <w:tcPr>
            <w:tcW w:w="1276" w:type="dxa"/>
            <w:shd w:val="clear" w:color="auto" w:fill="auto"/>
          </w:tcPr>
          <w:p w14:paraId="12CE5058" w14:textId="77777777" w:rsidR="00E97EA5" w:rsidRPr="00451A9C" w:rsidRDefault="00E97EA5" w:rsidP="00AF5B7A">
            <w:pPr>
              <w:spacing w:line="256" w:lineRule="auto"/>
              <w:rPr>
                <w:rFonts w:cs="Arial"/>
                <w:bCs/>
                <w:sz w:val="20"/>
              </w:rPr>
            </w:pPr>
            <w:r w:rsidRPr="00451A9C">
              <w:rPr>
                <w:rFonts w:cs="Arial"/>
                <w:color w:val="000000"/>
                <w:sz w:val="20"/>
              </w:rPr>
              <w:t>tryb odwołań bezpośrednich</w:t>
            </w:r>
          </w:p>
        </w:tc>
        <w:tc>
          <w:tcPr>
            <w:tcW w:w="1418" w:type="dxa"/>
            <w:shd w:val="clear" w:color="auto" w:fill="auto"/>
          </w:tcPr>
          <w:p w14:paraId="0FECE98F" w14:textId="77777777" w:rsidR="00E97EA5" w:rsidRPr="00451A9C" w:rsidRDefault="00E97EA5" w:rsidP="00AF5B7A">
            <w:pPr>
              <w:spacing w:line="256" w:lineRule="auto"/>
              <w:rPr>
                <w:rFonts w:cs="Arial"/>
                <w:bCs/>
                <w:sz w:val="20"/>
              </w:rPr>
            </w:pPr>
            <w:r>
              <w:rPr>
                <w:rFonts w:cs="Arial"/>
                <w:color w:val="000000"/>
                <w:sz w:val="20"/>
              </w:rPr>
              <w:t>krytyczny</w:t>
            </w:r>
            <w:r w:rsidRPr="00451A9C">
              <w:rPr>
                <w:rFonts w:cs="Arial"/>
                <w:color w:val="000000"/>
                <w:sz w:val="20"/>
              </w:rPr>
              <w:t xml:space="preserve"> dla sukcesu projektu</w:t>
            </w:r>
          </w:p>
        </w:tc>
        <w:tc>
          <w:tcPr>
            <w:tcW w:w="1134" w:type="dxa"/>
            <w:shd w:val="clear" w:color="auto" w:fill="auto"/>
          </w:tcPr>
          <w:p w14:paraId="0EC8BF29" w14:textId="77777777" w:rsidR="00E97EA5" w:rsidRPr="00451A9C" w:rsidRDefault="00E97EA5" w:rsidP="00AF5B7A">
            <w:pPr>
              <w:rPr>
                <w:rFonts w:cs="Arial"/>
                <w:bCs/>
                <w:sz w:val="20"/>
              </w:rPr>
            </w:pPr>
            <w:r w:rsidRPr="00451A9C">
              <w:rPr>
                <w:rFonts w:cs="Arial"/>
                <w:color w:val="000000"/>
                <w:sz w:val="20"/>
              </w:rPr>
              <w:t>API</w:t>
            </w:r>
          </w:p>
        </w:tc>
      </w:tr>
      <w:tr w:rsidR="00E97EA5" w:rsidRPr="00C3717D" w14:paraId="32A8B855" w14:textId="77777777" w:rsidTr="00CB338B">
        <w:trPr>
          <w:tblHeader/>
        </w:trPr>
        <w:tc>
          <w:tcPr>
            <w:tcW w:w="567" w:type="dxa"/>
            <w:shd w:val="clear" w:color="auto" w:fill="auto"/>
            <w:hideMark/>
          </w:tcPr>
          <w:p w14:paraId="0F9BB211"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30AE00F"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1558" w:type="dxa"/>
            <w:shd w:val="clear" w:color="auto" w:fill="auto"/>
          </w:tcPr>
          <w:p w14:paraId="33428DE5" w14:textId="77777777" w:rsidR="00E97EA5" w:rsidRPr="00451A9C" w:rsidRDefault="00E97EA5" w:rsidP="00AF5B7A">
            <w:pPr>
              <w:spacing w:line="256" w:lineRule="auto"/>
              <w:rPr>
                <w:rFonts w:cs="Arial"/>
                <w:bCs/>
                <w:sz w:val="20"/>
                <w:highlight w:val="yellow"/>
              </w:rPr>
            </w:pPr>
            <w:r>
              <w:rPr>
                <w:rFonts w:cs="Arial"/>
                <w:color w:val="000000"/>
                <w:sz w:val="20"/>
              </w:rPr>
              <w:t xml:space="preserve">KSI </w:t>
            </w:r>
            <w:r w:rsidRPr="00451A9C">
              <w:rPr>
                <w:rFonts w:cs="Arial"/>
                <w:color w:val="000000"/>
                <w:sz w:val="20"/>
              </w:rPr>
              <w:t>ZUS</w:t>
            </w:r>
          </w:p>
        </w:tc>
        <w:tc>
          <w:tcPr>
            <w:tcW w:w="2551" w:type="dxa"/>
            <w:shd w:val="clear" w:color="auto" w:fill="auto"/>
          </w:tcPr>
          <w:p w14:paraId="1B4A59FE" w14:textId="77777777" w:rsidR="00E97EA5" w:rsidRDefault="00E97EA5" w:rsidP="00AF5B7A">
            <w:pPr>
              <w:spacing w:line="256" w:lineRule="auto"/>
              <w:contextualSpacing/>
              <w:rPr>
                <w:rFonts w:cs="Arial"/>
                <w:color w:val="000000"/>
                <w:sz w:val="20"/>
              </w:rPr>
            </w:pPr>
            <w:r w:rsidRPr="00451A9C">
              <w:rPr>
                <w:rFonts w:cs="Arial"/>
                <w:color w:val="000000"/>
                <w:sz w:val="20"/>
              </w:rPr>
              <w:t>-</w:t>
            </w:r>
            <w:r>
              <w:rPr>
                <w:rFonts w:cs="Arial"/>
                <w:color w:val="000000"/>
                <w:sz w:val="20"/>
              </w:rPr>
              <w:t>zapytania o majątek;</w:t>
            </w:r>
          </w:p>
          <w:p w14:paraId="0E6B29E9" w14:textId="77777777" w:rsidR="00E97EA5" w:rsidRDefault="00E97EA5" w:rsidP="00AF5B7A">
            <w:pPr>
              <w:spacing w:line="256" w:lineRule="auto"/>
              <w:contextualSpacing/>
              <w:rPr>
                <w:rFonts w:cs="Arial"/>
                <w:color w:val="000000"/>
                <w:sz w:val="20"/>
              </w:rPr>
            </w:pPr>
            <w:r>
              <w:rPr>
                <w:rFonts w:cs="Arial"/>
                <w:color w:val="000000"/>
                <w:sz w:val="20"/>
              </w:rPr>
              <w:t>- zapytania o płatnika składek;</w:t>
            </w:r>
          </w:p>
          <w:p w14:paraId="403391CE" w14:textId="77777777" w:rsidR="00E97EA5" w:rsidRPr="00451A9C" w:rsidRDefault="00E97EA5" w:rsidP="00AF5B7A">
            <w:pPr>
              <w:spacing w:line="256" w:lineRule="auto"/>
              <w:contextualSpacing/>
              <w:rPr>
                <w:rFonts w:cs="Arial"/>
                <w:bCs/>
                <w:sz w:val="20"/>
              </w:rPr>
            </w:pPr>
            <w:r w:rsidRPr="00451A9C">
              <w:rPr>
                <w:rFonts w:cs="Arial"/>
                <w:color w:val="000000"/>
                <w:sz w:val="20"/>
              </w:rPr>
              <w:t>- zawiadomienie o zajęciu</w:t>
            </w:r>
          </w:p>
        </w:tc>
        <w:tc>
          <w:tcPr>
            <w:tcW w:w="1276" w:type="dxa"/>
            <w:shd w:val="clear" w:color="auto" w:fill="auto"/>
          </w:tcPr>
          <w:p w14:paraId="156D7497" w14:textId="77777777" w:rsidR="00E97EA5" w:rsidRPr="00451A9C" w:rsidRDefault="00E97EA5" w:rsidP="00AF5B7A">
            <w:pPr>
              <w:spacing w:line="256" w:lineRule="auto"/>
              <w:rPr>
                <w:rFonts w:cs="Arial"/>
                <w:bCs/>
                <w:sz w:val="20"/>
              </w:rPr>
            </w:pPr>
            <w:r>
              <w:rPr>
                <w:rFonts w:cs="Arial"/>
                <w:color w:val="000000"/>
                <w:sz w:val="20"/>
              </w:rPr>
              <w:t>kopiowanie danych</w:t>
            </w:r>
          </w:p>
        </w:tc>
        <w:tc>
          <w:tcPr>
            <w:tcW w:w="1418" w:type="dxa"/>
            <w:shd w:val="clear" w:color="auto" w:fill="auto"/>
          </w:tcPr>
          <w:p w14:paraId="231E75C9" w14:textId="77777777" w:rsidR="00E97EA5" w:rsidRPr="00451A9C" w:rsidRDefault="00E97EA5" w:rsidP="00AF5B7A">
            <w:pPr>
              <w:spacing w:line="256" w:lineRule="auto"/>
              <w:rPr>
                <w:rFonts w:cs="Arial"/>
                <w:bCs/>
                <w:sz w:val="20"/>
              </w:rPr>
            </w:pPr>
            <w:r w:rsidRPr="00451A9C">
              <w:rPr>
                <w:rFonts w:cs="Arial"/>
                <w:color w:val="000000"/>
                <w:sz w:val="20"/>
              </w:rPr>
              <w:t>krytyczny dla sukcesu projektu</w:t>
            </w:r>
          </w:p>
        </w:tc>
        <w:tc>
          <w:tcPr>
            <w:tcW w:w="1134" w:type="dxa"/>
            <w:shd w:val="clear" w:color="auto" w:fill="auto"/>
          </w:tcPr>
          <w:p w14:paraId="62996AF2" w14:textId="77777777" w:rsidR="00E97EA5" w:rsidRPr="00451A9C" w:rsidRDefault="00E97EA5" w:rsidP="00AF5B7A">
            <w:pPr>
              <w:rPr>
                <w:rFonts w:cs="Arial"/>
                <w:bCs/>
                <w:sz w:val="20"/>
              </w:rPr>
            </w:pPr>
            <w:r w:rsidRPr="00451A9C">
              <w:rPr>
                <w:rFonts w:cs="Arial"/>
                <w:color w:val="000000"/>
                <w:sz w:val="20"/>
              </w:rPr>
              <w:t>API</w:t>
            </w:r>
          </w:p>
        </w:tc>
      </w:tr>
      <w:tr w:rsidR="00E97EA5" w:rsidRPr="00C3717D" w14:paraId="6F727EEC" w14:textId="77777777" w:rsidTr="00CB338B">
        <w:trPr>
          <w:tblHeader/>
        </w:trPr>
        <w:tc>
          <w:tcPr>
            <w:tcW w:w="567" w:type="dxa"/>
            <w:shd w:val="clear" w:color="auto" w:fill="auto"/>
            <w:hideMark/>
          </w:tcPr>
          <w:p w14:paraId="0DB4565F"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A62248C" w14:textId="77777777" w:rsidR="00E97EA5" w:rsidRPr="00451A9C" w:rsidRDefault="00E97EA5" w:rsidP="00AF5B7A">
            <w:pPr>
              <w:spacing w:line="256" w:lineRule="auto"/>
              <w:jc w:val="center"/>
              <w:rPr>
                <w:rFonts w:cs="Arial"/>
                <w:bCs/>
                <w:sz w:val="20"/>
                <w:highlight w:val="yellow"/>
              </w:rPr>
            </w:pPr>
            <w:r>
              <w:rPr>
                <w:rFonts w:cs="Arial"/>
                <w:color w:val="000000"/>
                <w:sz w:val="20"/>
              </w:rPr>
              <w:t xml:space="preserve">KSI </w:t>
            </w:r>
            <w:r w:rsidRPr="00451A9C">
              <w:rPr>
                <w:rFonts w:cs="Arial"/>
                <w:color w:val="000000"/>
                <w:sz w:val="20"/>
              </w:rPr>
              <w:t>ZUS</w:t>
            </w:r>
          </w:p>
        </w:tc>
        <w:tc>
          <w:tcPr>
            <w:tcW w:w="1558" w:type="dxa"/>
            <w:shd w:val="clear" w:color="auto" w:fill="auto"/>
          </w:tcPr>
          <w:p w14:paraId="0220E4E2"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42F9534C" w14:textId="77777777" w:rsidR="00E97EA5" w:rsidRPr="00451A9C" w:rsidRDefault="00E97EA5" w:rsidP="00AF5B7A">
            <w:pPr>
              <w:spacing w:line="256" w:lineRule="auto"/>
              <w:contextualSpacing/>
              <w:rPr>
                <w:rFonts w:cs="Arial"/>
                <w:bCs/>
                <w:sz w:val="20"/>
              </w:rPr>
            </w:pPr>
            <w:r w:rsidRPr="00451A9C">
              <w:rPr>
                <w:rFonts w:cs="Arial"/>
                <w:color w:val="000000"/>
                <w:sz w:val="20"/>
              </w:rPr>
              <w:t>-dane zlecenia rekwizycyjnego</w:t>
            </w:r>
            <w:r w:rsidRPr="00451A9C">
              <w:rPr>
                <w:rFonts w:cs="Arial"/>
                <w:color w:val="000000"/>
                <w:sz w:val="20"/>
              </w:rPr>
              <w:br/>
              <w:t>- dane dotyczące majątku zobowiązanego (emerytura, renta)</w:t>
            </w:r>
            <w:r w:rsidRPr="00451A9C">
              <w:rPr>
                <w:rFonts w:cs="Arial"/>
                <w:color w:val="000000"/>
                <w:sz w:val="20"/>
              </w:rPr>
              <w:br/>
              <w:t>- informacje o płatnikach, odpowiedzi na zajęcia, dalsze tytuły wykonawcze, adnotacje, pozostałe pisma</w:t>
            </w:r>
            <w:r w:rsidRPr="00451A9C">
              <w:rPr>
                <w:rFonts w:cs="Arial"/>
                <w:color w:val="000000"/>
                <w:sz w:val="20"/>
              </w:rPr>
              <w:br/>
              <w:t>- postanowienia o umorzeniu, odpowiedzi na pisma, adnotacje</w:t>
            </w:r>
            <w:r w:rsidRPr="00451A9C">
              <w:rPr>
                <w:rFonts w:cs="Arial"/>
                <w:color w:val="000000"/>
                <w:sz w:val="20"/>
              </w:rPr>
              <w:br/>
              <w:t>- obsługa zbiegu</w:t>
            </w:r>
          </w:p>
        </w:tc>
        <w:tc>
          <w:tcPr>
            <w:tcW w:w="1276" w:type="dxa"/>
            <w:shd w:val="clear" w:color="auto" w:fill="auto"/>
          </w:tcPr>
          <w:p w14:paraId="71FD4FFE" w14:textId="77777777" w:rsidR="00E97EA5" w:rsidRPr="00451A9C" w:rsidRDefault="00E97EA5" w:rsidP="00AF5B7A">
            <w:pPr>
              <w:spacing w:line="256" w:lineRule="auto"/>
              <w:rPr>
                <w:rFonts w:cs="Arial"/>
                <w:bCs/>
                <w:sz w:val="20"/>
              </w:rPr>
            </w:pPr>
            <w:r>
              <w:rPr>
                <w:rFonts w:cs="Arial"/>
                <w:color w:val="000000"/>
                <w:sz w:val="20"/>
              </w:rPr>
              <w:t>kopiowanie danych</w:t>
            </w:r>
          </w:p>
        </w:tc>
        <w:tc>
          <w:tcPr>
            <w:tcW w:w="1418" w:type="dxa"/>
            <w:shd w:val="clear" w:color="auto" w:fill="auto"/>
          </w:tcPr>
          <w:p w14:paraId="1DF2BBC3"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0419DE51"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109E3667" w14:textId="77777777" w:rsidTr="00CB338B">
        <w:trPr>
          <w:tblHeader/>
        </w:trPr>
        <w:tc>
          <w:tcPr>
            <w:tcW w:w="567" w:type="dxa"/>
            <w:shd w:val="clear" w:color="auto" w:fill="auto"/>
            <w:hideMark/>
          </w:tcPr>
          <w:p w14:paraId="167C181A"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31B5545E"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ADM</w:t>
            </w:r>
          </w:p>
        </w:tc>
        <w:tc>
          <w:tcPr>
            <w:tcW w:w="1558" w:type="dxa"/>
            <w:shd w:val="clear" w:color="auto" w:fill="auto"/>
          </w:tcPr>
          <w:p w14:paraId="14727976"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06AA5925" w14:textId="77777777" w:rsidR="00E97EA5" w:rsidRPr="00451A9C" w:rsidRDefault="00E97EA5" w:rsidP="00AF5B7A">
            <w:pPr>
              <w:rPr>
                <w:rFonts w:cs="Arial"/>
                <w:bCs/>
                <w:sz w:val="20"/>
              </w:rPr>
            </w:pPr>
            <w:r w:rsidRPr="00451A9C">
              <w:rPr>
                <w:rFonts w:cs="Arial"/>
                <w:color w:val="000000"/>
                <w:sz w:val="20"/>
              </w:rPr>
              <w:t>parametry niezbędne do działania systemu - słowniki</w:t>
            </w:r>
          </w:p>
        </w:tc>
        <w:tc>
          <w:tcPr>
            <w:tcW w:w="1276" w:type="dxa"/>
            <w:shd w:val="clear" w:color="auto" w:fill="auto"/>
          </w:tcPr>
          <w:p w14:paraId="502A9989" w14:textId="77777777" w:rsidR="00E97EA5" w:rsidRPr="00451A9C" w:rsidRDefault="00E97EA5" w:rsidP="00AF5B7A">
            <w:pPr>
              <w:spacing w:line="256" w:lineRule="auto"/>
              <w:jc w:val="center"/>
              <w:rPr>
                <w:rFonts w:cs="Arial"/>
                <w:bCs/>
                <w:sz w:val="20"/>
              </w:rPr>
            </w:pPr>
            <w:r w:rsidRPr="00451A9C">
              <w:rPr>
                <w:rFonts w:cs="Arial"/>
                <w:color w:val="000000"/>
                <w:sz w:val="20"/>
              </w:rPr>
              <w:t>tryb odwołań bezpośrednich</w:t>
            </w:r>
          </w:p>
        </w:tc>
        <w:tc>
          <w:tcPr>
            <w:tcW w:w="1418" w:type="dxa"/>
            <w:shd w:val="clear" w:color="auto" w:fill="auto"/>
          </w:tcPr>
          <w:p w14:paraId="0D510659"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786D352F"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10BD350A" w14:textId="77777777" w:rsidTr="00CB338B">
        <w:trPr>
          <w:tblHeader/>
        </w:trPr>
        <w:tc>
          <w:tcPr>
            <w:tcW w:w="567" w:type="dxa"/>
            <w:shd w:val="clear" w:color="auto" w:fill="auto"/>
            <w:hideMark/>
          </w:tcPr>
          <w:p w14:paraId="2099B74E"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4419F36B" w14:textId="77777777" w:rsidR="00E97EA5" w:rsidRPr="00451A9C" w:rsidRDefault="00E97EA5" w:rsidP="00AF5B7A">
            <w:pPr>
              <w:spacing w:line="256" w:lineRule="auto"/>
              <w:rPr>
                <w:rFonts w:cs="Arial"/>
                <w:bCs/>
                <w:sz w:val="20"/>
                <w:highlight w:val="yellow"/>
              </w:rPr>
            </w:pPr>
            <w:r w:rsidRPr="00451A9C">
              <w:rPr>
                <w:rFonts w:cs="Arial"/>
                <w:color w:val="000000"/>
                <w:sz w:val="20"/>
              </w:rPr>
              <w:t>JSP Egzekucja</w:t>
            </w:r>
          </w:p>
        </w:tc>
        <w:tc>
          <w:tcPr>
            <w:tcW w:w="1558" w:type="dxa"/>
            <w:shd w:val="clear" w:color="auto" w:fill="auto"/>
          </w:tcPr>
          <w:p w14:paraId="329C1FAC"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CSA</w:t>
            </w:r>
          </w:p>
        </w:tc>
        <w:tc>
          <w:tcPr>
            <w:tcW w:w="2551" w:type="dxa"/>
            <w:shd w:val="clear" w:color="auto" w:fill="auto"/>
          </w:tcPr>
          <w:p w14:paraId="2A77CE1F" w14:textId="77777777" w:rsidR="00E97EA5" w:rsidRPr="00451A9C" w:rsidRDefault="00E97EA5" w:rsidP="00AF5B7A">
            <w:pPr>
              <w:spacing w:line="256" w:lineRule="auto"/>
              <w:contextualSpacing/>
              <w:rPr>
                <w:rFonts w:cs="Arial"/>
                <w:bCs/>
                <w:sz w:val="20"/>
              </w:rPr>
            </w:pPr>
            <w:r w:rsidRPr="00451A9C">
              <w:rPr>
                <w:rFonts w:cs="Arial"/>
                <w:color w:val="000000"/>
                <w:sz w:val="20"/>
              </w:rPr>
              <w:t>-dane audytowe</w:t>
            </w:r>
          </w:p>
        </w:tc>
        <w:tc>
          <w:tcPr>
            <w:tcW w:w="1276" w:type="dxa"/>
            <w:shd w:val="clear" w:color="auto" w:fill="auto"/>
          </w:tcPr>
          <w:p w14:paraId="512B3D6C" w14:textId="77777777" w:rsidR="00E97EA5" w:rsidRPr="00451A9C" w:rsidRDefault="00E97EA5" w:rsidP="00AF5B7A">
            <w:pPr>
              <w:spacing w:line="256" w:lineRule="auto"/>
              <w:jc w:val="center"/>
              <w:rPr>
                <w:rFonts w:cs="Arial"/>
                <w:bCs/>
                <w:sz w:val="20"/>
              </w:rPr>
            </w:pPr>
            <w:r w:rsidRPr="00451A9C">
              <w:rPr>
                <w:rFonts w:cs="Arial"/>
                <w:color w:val="000000"/>
                <w:sz w:val="20"/>
              </w:rPr>
              <w:t>tryb odwołań bezpośrednich</w:t>
            </w:r>
          </w:p>
        </w:tc>
        <w:tc>
          <w:tcPr>
            <w:tcW w:w="1418" w:type="dxa"/>
            <w:shd w:val="clear" w:color="auto" w:fill="auto"/>
          </w:tcPr>
          <w:p w14:paraId="02E040FD"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7029DAD6"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7C1B41BC" w14:textId="77777777" w:rsidTr="00CB338B">
        <w:trPr>
          <w:tblHeader/>
        </w:trPr>
        <w:tc>
          <w:tcPr>
            <w:tcW w:w="567" w:type="dxa"/>
            <w:shd w:val="clear" w:color="auto" w:fill="auto"/>
            <w:hideMark/>
          </w:tcPr>
          <w:p w14:paraId="45A87D66"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BDF97CE" w14:textId="77777777" w:rsidR="00E97EA5" w:rsidRPr="00451A9C" w:rsidRDefault="00E97EA5" w:rsidP="00AF5B7A">
            <w:pPr>
              <w:spacing w:line="256" w:lineRule="auto"/>
              <w:rPr>
                <w:rFonts w:cs="Arial"/>
                <w:bCs/>
                <w:sz w:val="20"/>
                <w:highlight w:val="red"/>
              </w:rPr>
            </w:pPr>
            <w:r w:rsidRPr="00451A9C">
              <w:rPr>
                <w:rFonts w:cs="Arial"/>
                <w:color w:val="000000"/>
                <w:sz w:val="20"/>
              </w:rPr>
              <w:t>JSP Egzekucja</w:t>
            </w:r>
          </w:p>
        </w:tc>
        <w:tc>
          <w:tcPr>
            <w:tcW w:w="1558" w:type="dxa"/>
            <w:shd w:val="clear" w:color="auto" w:fill="auto"/>
          </w:tcPr>
          <w:p w14:paraId="7BCFAD4C" w14:textId="77777777" w:rsidR="00E97EA5" w:rsidRPr="00451A9C" w:rsidRDefault="00E97EA5" w:rsidP="00AF5B7A">
            <w:pPr>
              <w:spacing w:line="256" w:lineRule="auto"/>
              <w:jc w:val="center"/>
              <w:rPr>
                <w:rFonts w:cs="Arial"/>
                <w:bCs/>
                <w:sz w:val="20"/>
                <w:highlight w:val="red"/>
              </w:rPr>
            </w:pPr>
            <w:r>
              <w:rPr>
                <w:rFonts w:cs="Arial"/>
                <w:color w:val="000000"/>
                <w:sz w:val="20"/>
              </w:rPr>
              <w:t>P2B+</w:t>
            </w:r>
          </w:p>
        </w:tc>
        <w:tc>
          <w:tcPr>
            <w:tcW w:w="2551" w:type="dxa"/>
            <w:shd w:val="clear" w:color="auto" w:fill="auto"/>
          </w:tcPr>
          <w:p w14:paraId="6938395D" w14:textId="77777777" w:rsidR="00E97EA5" w:rsidRPr="00451A9C" w:rsidRDefault="00E97EA5" w:rsidP="00AF5B7A">
            <w:pPr>
              <w:spacing w:line="256" w:lineRule="auto"/>
              <w:contextualSpacing/>
              <w:jc w:val="both"/>
              <w:rPr>
                <w:rFonts w:cs="Arial"/>
                <w:bCs/>
                <w:sz w:val="20"/>
              </w:rPr>
            </w:pPr>
            <w:r w:rsidRPr="00451A9C">
              <w:rPr>
                <w:rFonts w:cs="Arial"/>
                <w:color w:val="000000"/>
                <w:sz w:val="20"/>
              </w:rPr>
              <w:t>-przekazanie informacji o wysokości uzyskanych kwot i sposobie ich rozliczenia,</w:t>
            </w:r>
            <w:r w:rsidRPr="00451A9C">
              <w:rPr>
                <w:rFonts w:cs="Arial"/>
                <w:color w:val="000000"/>
                <w:sz w:val="20"/>
              </w:rPr>
              <w:br/>
              <w:t>- przekazanie informacji o wszczęciu wobec podatnika postępowania egzekucyjnego,</w:t>
            </w:r>
            <w:r w:rsidRPr="00451A9C">
              <w:rPr>
                <w:rFonts w:cs="Arial"/>
                <w:color w:val="000000"/>
                <w:sz w:val="20"/>
              </w:rPr>
              <w:br/>
              <w:t xml:space="preserve">- przekazanie </w:t>
            </w:r>
            <w:r>
              <w:rPr>
                <w:rFonts w:cs="Arial"/>
                <w:color w:val="000000"/>
                <w:sz w:val="20"/>
              </w:rPr>
              <w:t>zawiadomienia o</w:t>
            </w:r>
            <w:r w:rsidRPr="00451A9C">
              <w:rPr>
                <w:rFonts w:cs="Arial"/>
                <w:color w:val="000000"/>
                <w:sz w:val="20"/>
              </w:rPr>
              <w:t xml:space="preserve"> zaję</w:t>
            </w:r>
            <w:r>
              <w:rPr>
                <w:rFonts w:cs="Arial"/>
                <w:color w:val="000000"/>
                <w:sz w:val="20"/>
              </w:rPr>
              <w:t>ciu</w:t>
            </w:r>
            <w:r w:rsidRPr="00451A9C">
              <w:rPr>
                <w:rFonts w:cs="Arial"/>
                <w:color w:val="000000"/>
                <w:sz w:val="20"/>
              </w:rPr>
              <w:t xml:space="preserve"> </w:t>
            </w:r>
          </w:p>
        </w:tc>
        <w:tc>
          <w:tcPr>
            <w:tcW w:w="1276" w:type="dxa"/>
            <w:shd w:val="clear" w:color="auto" w:fill="auto"/>
          </w:tcPr>
          <w:p w14:paraId="2CFD8F42"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166DB517"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09C8EC3B" w14:textId="77777777" w:rsidR="00E97EA5" w:rsidRPr="00451A9C" w:rsidRDefault="00E97EA5" w:rsidP="00AF5B7A">
            <w:pPr>
              <w:jc w:val="center"/>
              <w:rPr>
                <w:rFonts w:cs="Arial"/>
                <w:bCs/>
                <w:sz w:val="20"/>
              </w:rPr>
            </w:pPr>
            <w:r>
              <w:rPr>
                <w:rFonts w:cs="Arial"/>
                <w:color w:val="000000"/>
                <w:sz w:val="20"/>
              </w:rPr>
              <w:t>przez bazę danych</w:t>
            </w:r>
          </w:p>
        </w:tc>
      </w:tr>
      <w:tr w:rsidR="00E97EA5" w:rsidRPr="00C3717D" w14:paraId="4712C510" w14:textId="77777777" w:rsidTr="00CB338B">
        <w:trPr>
          <w:tblHeader/>
        </w:trPr>
        <w:tc>
          <w:tcPr>
            <w:tcW w:w="567" w:type="dxa"/>
            <w:shd w:val="clear" w:color="auto" w:fill="auto"/>
            <w:hideMark/>
          </w:tcPr>
          <w:p w14:paraId="3CB5D33E"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2675B470"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Mobilny Poborca II</w:t>
            </w:r>
          </w:p>
        </w:tc>
        <w:tc>
          <w:tcPr>
            <w:tcW w:w="1558" w:type="dxa"/>
            <w:shd w:val="clear" w:color="auto" w:fill="auto"/>
          </w:tcPr>
          <w:p w14:paraId="0C97E809"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3AAD4F5A" w14:textId="77777777" w:rsidR="00E97EA5" w:rsidRPr="00451A9C" w:rsidRDefault="00E97EA5" w:rsidP="00AF5B7A">
            <w:pPr>
              <w:spacing w:line="256" w:lineRule="auto"/>
              <w:contextualSpacing/>
              <w:rPr>
                <w:rFonts w:cs="Arial"/>
                <w:bCs/>
                <w:sz w:val="20"/>
              </w:rPr>
            </w:pPr>
            <w:r w:rsidRPr="00451A9C">
              <w:rPr>
                <w:rFonts w:cs="Arial"/>
                <w:color w:val="000000"/>
                <w:sz w:val="20"/>
              </w:rPr>
              <w:t xml:space="preserve">-informacje o </w:t>
            </w:r>
            <w:r>
              <w:rPr>
                <w:rFonts w:cs="Arial"/>
                <w:color w:val="000000"/>
                <w:sz w:val="20"/>
              </w:rPr>
              <w:t>wy</w:t>
            </w:r>
            <w:r w:rsidRPr="00451A9C">
              <w:rPr>
                <w:rFonts w:cs="Arial"/>
                <w:color w:val="000000"/>
                <w:sz w:val="20"/>
              </w:rPr>
              <w:t>konanych czynnościach w terenie (zajęcia, odbiory, oględziny, pobrania pieniężne, protokoły badania stanu majątkowego, raporty, itp.),</w:t>
            </w:r>
            <w:r w:rsidRPr="00451A9C">
              <w:rPr>
                <w:rFonts w:cs="Arial"/>
                <w:color w:val="000000"/>
                <w:sz w:val="20"/>
              </w:rPr>
              <w:br/>
              <w:t>- dane analityczne (np. czas pracy, marszruta)</w:t>
            </w:r>
          </w:p>
        </w:tc>
        <w:tc>
          <w:tcPr>
            <w:tcW w:w="1276" w:type="dxa"/>
            <w:shd w:val="clear" w:color="auto" w:fill="auto"/>
          </w:tcPr>
          <w:p w14:paraId="25C9FE5F" w14:textId="77777777" w:rsidR="00E97EA5" w:rsidRPr="00451A9C" w:rsidRDefault="00E97EA5" w:rsidP="00AF5B7A">
            <w:pPr>
              <w:spacing w:line="256" w:lineRule="auto"/>
              <w:jc w:val="center"/>
              <w:rPr>
                <w:rFonts w:cs="Arial"/>
                <w:bCs/>
                <w:sz w:val="20"/>
              </w:rPr>
            </w:pPr>
            <w:r w:rsidRPr="00451A9C">
              <w:rPr>
                <w:rFonts w:cs="Arial"/>
                <w:color w:val="000000"/>
                <w:sz w:val="20"/>
              </w:rPr>
              <w:t>tryb odwołań bezpośrednich</w:t>
            </w:r>
          </w:p>
        </w:tc>
        <w:tc>
          <w:tcPr>
            <w:tcW w:w="1418" w:type="dxa"/>
            <w:shd w:val="clear" w:color="auto" w:fill="auto"/>
          </w:tcPr>
          <w:p w14:paraId="513051B6"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45BB8CBB"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54D68E54" w14:textId="77777777" w:rsidTr="00CB338B">
        <w:trPr>
          <w:tblHeader/>
        </w:trPr>
        <w:tc>
          <w:tcPr>
            <w:tcW w:w="567" w:type="dxa"/>
            <w:shd w:val="clear" w:color="auto" w:fill="auto"/>
            <w:hideMark/>
          </w:tcPr>
          <w:p w14:paraId="361EDC91"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90073C7"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01666F9D"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Mobilny Poborca II</w:t>
            </w:r>
          </w:p>
        </w:tc>
        <w:tc>
          <w:tcPr>
            <w:tcW w:w="2551" w:type="dxa"/>
            <w:shd w:val="clear" w:color="auto" w:fill="auto"/>
          </w:tcPr>
          <w:p w14:paraId="51D4971A" w14:textId="77777777" w:rsidR="00E97EA5" w:rsidRPr="00451A9C" w:rsidRDefault="00E97EA5" w:rsidP="00AF5B7A">
            <w:pPr>
              <w:spacing w:line="256" w:lineRule="auto"/>
              <w:rPr>
                <w:rFonts w:cs="Arial"/>
                <w:color w:val="000000"/>
                <w:sz w:val="20"/>
              </w:rPr>
            </w:pPr>
            <w:r w:rsidRPr="00451A9C">
              <w:rPr>
                <w:rFonts w:cs="Arial"/>
                <w:color w:val="000000"/>
                <w:sz w:val="20"/>
              </w:rPr>
              <w:t>- dane uwierzytelniające użytkownika,</w:t>
            </w:r>
          </w:p>
          <w:p w14:paraId="63B59BB5" w14:textId="77777777" w:rsidR="00E97EA5" w:rsidRPr="00451A9C" w:rsidRDefault="00E97EA5" w:rsidP="00AF5B7A">
            <w:pPr>
              <w:spacing w:line="256" w:lineRule="auto"/>
              <w:rPr>
                <w:rFonts w:cs="Arial"/>
                <w:bCs/>
                <w:sz w:val="20"/>
              </w:rPr>
            </w:pPr>
            <w:r w:rsidRPr="00451A9C">
              <w:rPr>
                <w:rFonts w:cs="Arial"/>
                <w:color w:val="000000"/>
                <w:sz w:val="20"/>
              </w:rPr>
              <w:t xml:space="preserve">-dane na potrzeby egzekucji terenowej (dane zobowiązanego, dane należności, informację o doręczeniu odpisu TW lub ZZ, dane uczestników postępowania, informacje o znanych składnikach </w:t>
            </w:r>
            <w:r w:rsidRPr="00451A9C">
              <w:rPr>
                <w:rFonts w:cs="Arial"/>
                <w:color w:val="000000"/>
                <w:sz w:val="20"/>
              </w:rPr>
              <w:lastRenderedPageBreak/>
              <w:t>majątku zobowiązanych, itp.)</w:t>
            </w:r>
          </w:p>
        </w:tc>
        <w:tc>
          <w:tcPr>
            <w:tcW w:w="1276" w:type="dxa"/>
            <w:shd w:val="clear" w:color="auto" w:fill="auto"/>
          </w:tcPr>
          <w:p w14:paraId="49235D33" w14:textId="77777777" w:rsidR="00E97EA5" w:rsidRPr="00451A9C" w:rsidRDefault="00E97EA5" w:rsidP="00AF5B7A">
            <w:pPr>
              <w:spacing w:line="256" w:lineRule="auto"/>
              <w:jc w:val="center"/>
              <w:rPr>
                <w:rFonts w:cs="Arial"/>
                <w:bCs/>
                <w:sz w:val="20"/>
              </w:rPr>
            </w:pPr>
            <w:r>
              <w:rPr>
                <w:rFonts w:cs="Arial"/>
                <w:color w:val="000000"/>
                <w:sz w:val="20"/>
              </w:rPr>
              <w:lastRenderedPageBreak/>
              <w:t>kopiowanie danych</w:t>
            </w:r>
          </w:p>
        </w:tc>
        <w:tc>
          <w:tcPr>
            <w:tcW w:w="1418" w:type="dxa"/>
            <w:shd w:val="clear" w:color="auto" w:fill="auto"/>
          </w:tcPr>
          <w:p w14:paraId="6CBB3D53"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662C8426"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4A937DDC" w14:textId="77777777" w:rsidTr="00CB338B">
        <w:trPr>
          <w:tblHeader/>
        </w:trPr>
        <w:tc>
          <w:tcPr>
            <w:tcW w:w="567" w:type="dxa"/>
            <w:shd w:val="clear" w:color="auto" w:fill="auto"/>
            <w:hideMark/>
          </w:tcPr>
          <w:p w14:paraId="461F1544"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317FA8FF"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09830992"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KRZ</w:t>
            </w:r>
          </w:p>
        </w:tc>
        <w:tc>
          <w:tcPr>
            <w:tcW w:w="2551" w:type="dxa"/>
            <w:shd w:val="clear" w:color="auto" w:fill="auto"/>
          </w:tcPr>
          <w:p w14:paraId="0312CBBB" w14:textId="77777777" w:rsidR="00E97EA5" w:rsidRPr="00451A9C" w:rsidRDefault="00E97EA5" w:rsidP="00AF5B7A">
            <w:pPr>
              <w:rPr>
                <w:rFonts w:cs="Arial"/>
                <w:bCs/>
                <w:sz w:val="20"/>
              </w:rPr>
            </w:pPr>
            <w:r>
              <w:rPr>
                <w:rFonts w:cs="Arial"/>
                <w:color w:val="000000"/>
                <w:sz w:val="20"/>
              </w:rPr>
              <w:t>- -Informacja o umorzeniu postępowania ze względu na bezskuteczność;- usunięcie ujawnionego wpisu o umorzeniu postępowania ze względu na bezskuteczność;</w:t>
            </w:r>
          </w:p>
        </w:tc>
        <w:tc>
          <w:tcPr>
            <w:tcW w:w="1276" w:type="dxa"/>
            <w:shd w:val="clear" w:color="auto" w:fill="auto"/>
          </w:tcPr>
          <w:p w14:paraId="031E866D"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4517ADA3" w14:textId="77777777" w:rsidR="00E97EA5" w:rsidRPr="00451A9C" w:rsidRDefault="00E97EA5" w:rsidP="00AF5B7A">
            <w:pPr>
              <w:spacing w:line="256" w:lineRule="auto"/>
              <w:jc w:val="center"/>
              <w:rPr>
                <w:rFonts w:cs="Arial"/>
                <w:bCs/>
                <w:sz w:val="20"/>
              </w:rPr>
            </w:pPr>
            <w:r w:rsidRPr="0025526F">
              <w:rPr>
                <w:rFonts w:cs="Arial"/>
                <w:color w:val="000000"/>
                <w:sz w:val="20"/>
              </w:rPr>
              <w:t>realizowalny inną metodą</w:t>
            </w:r>
          </w:p>
        </w:tc>
        <w:tc>
          <w:tcPr>
            <w:tcW w:w="1134" w:type="dxa"/>
            <w:shd w:val="clear" w:color="auto" w:fill="auto"/>
          </w:tcPr>
          <w:p w14:paraId="386D0CDE" w14:textId="77777777" w:rsidR="00E97EA5" w:rsidRPr="00451A9C" w:rsidRDefault="00E97EA5" w:rsidP="00AF5B7A">
            <w:pPr>
              <w:jc w:val="center"/>
              <w:rPr>
                <w:rFonts w:cs="Arial"/>
                <w:bCs/>
                <w:sz w:val="20"/>
              </w:rPr>
            </w:pPr>
            <w:r w:rsidRPr="00451A9C">
              <w:rPr>
                <w:rFonts w:cs="Arial"/>
                <w:color w:val="000000"/>
                <w:sz w:val="20"/>
              </w:rPr>
              <w:t>wymiana plików</w:t>
            </w:r>
          </w:p>
        </w:tc>
      </w:tr>
      <w:tr w:rsidR="00E97EA5" w:rsidRPr="00C3717D" w14:paraId="4B91612E" w14:textId="77777777" w:rsidTr="00CB338B">
        <w:trPr>
          <w:tblHeader/>
        </w:trPr>
        <w:tc>
          <w:tcPr>
            <w:tcW w:w="567" w:type="dxa"/>
            <w:shd w:val="clear" w:color="auto" w:fill="auto"/>
            <w:hideMark/>
          </w:tcPr>
          <w:p w14:paraId="17503944"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7BB19F18"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6831612A"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Portal eLicytacje</w:t>
            </w:r>
          </w:p>
        </w:tc>
        <w:tc>
          <w:tcPr>
            <w:tcW w:w="2551" w:type="dxa"/>
            <w:shd w:val="clear" w:color="auto" w:fill="auto"/>
          </w:tcPr>
          <w:p w14:paraId="4969756E" w14:textId="77777777" w:rsidR="00E97EA5" w:rsidRPr="00451A9C" w:rsidRDefault="00E97EA5" w:rsidP="00AF5B7A">
            <w:pPr>
              <w:spacing w:line="256" w:lineRule="auto"/>
              <w:contextualSpacing/>
              <w:jc w:val="both"/>
              <w:rPr>
                <w:rFonts w:cs="Arial"/>
                <w:bCs/>
                <w:sz w:val="20"/>
              </w:rPr>
            </w:pPr>
            <w:r w:rsidRPr="00451A9C">
              <w:rPr>
                <w:rFonts w:cs="Arial"/>
                <w:color w:val="000000"/>
                <w:sz w:val="20"/>
              </w:rPr>
              <w:t>-informacje szczegółowe o sprzedawanej rzeczy</w:t>
            </w:r>
            <w:r>
              <w:rPr>
                <w:rFonts w:cs="Arial"/>
                <w:color w:val="000000"/>
                <w:sz w:val="20"/>
              </w:rPr>
              <w:t xml:space="preserve"> wymagane do przeprowadzenia sprzedaży;</w:t>
            </w:r>
            <w:r w:rsidRPr="00451A9C">
              <w:rPr>
                <w:rFonts w:cs="Arial"/>
                <w:color w:val="000000"/>
                <w:sz w:val="20"/>
              </w:rPr>
              <w:t xml:space="preserve"> rozstrzygnięci</w:t>
            </w:r>
            <w:r>
              <w:rPr>
                <w:rFonts w:cs="Arial"/>
                <w:color w:val="000000"/>
                <w:sz w:val="20"/>
              </w:rPr>
              <w:t>a</w:t>
            </w:r>
            <w:r w:rsidRPr="00451A9C">
              <w:rPr>
                <w:rFonts w:cs="Arial"/>
                <w:color w:val="000000"/>
                <w:sz w:val="20"/>
              </w:rPr>
              <w:t xml:space="preserve"> skarg</w:t>
            </w:r>
            <w:r>
              <w:rPr>
                <w:rFonts w:cs="Arial"/>
                <w:color w:val="000000"/>
                <w:sz w:val="20"/>
              </w:rPr>
              <w:t>;</w:t>
            </w:r>
            <w:r w:rsidRPr="00451A9C">
              <w:rPr>
                <w:rFonts w:cs="Arial"/>
                <w:color w:val="000000"/>
                <w:sz w:val="20"/>
              </w:rPr>
              <w:t xml:space="preserve"> zakończeni</w:t>
            </w:r>
            <w:r>
              <w:rPr>
                <w:rFonts w:cs="Arial"/>
                <w:color w:val="000000"/>
                <w:sz w:val="20"/>
              </w:rPr>
              <w:t>a</w:t>
            </w:r>
            <w:r w:rsidRPr="00451A9C">
              <w:rPr>
                <w:rFonts w:cs="Arial"/>
                <w:color w:val="000000"/>
                <w:sz w:val="20"/>
              </w:rPr>
              <w:t xml:space="preserve"> </w:t>
            </w:r>
            <w:r>
              <w:rPr>
                <w:rFonts w:cs="Arial"/>
                <w:color w:val="000000"/>
                <w:sz w:val="20"/>
              </w:rPr>
              <w:t>sprzedaży</w:t>
            </w:r>
            <w:r w:rsidRPr="00451A9C">
              <w:rPr>
                <w:rFonts w:cs="Arial"/>
                <w:color w:val="000000"/>
                <w:sz w:val="20"/>
              </w:rPr>
              <w:t xml:space="preserve"> przed terminem</w:t>
            </w:r>
            <w:r>
              <w:rPr>
                <w:rFonts w:cs="Arial"/>
                <w:color w:val="000000"/>
                <w:sz w:val="20"/>
              </w:rPr>
              <w:t>;</w:t>
            </w:r>
            <w:r w:rsidRPr="00451A9C">
              <w:rPr>
                <w:rFonts w:cs="Arial"/>
                <w:color w:val="000000"/>
                <w:sz w:val="20"/>
              </w:rPr>
              <w:t xml:space="preserve">- </w:t>
            </w:r>
          </w:p>
        </w:tc>
        <w:tc>
          <w:tcPr>
            <w:tcW w:w="1276" w:type="dxa"/>
            <w:shd w:val="clear" w:color="auto" w:fill="auto"/>
          </w:tcPr>
          <w:p w14:paraId="6DCAC963"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179CBF4C" w14:textId="77777777" w:rsidR="00E97EA5" w:rsidRPr="00451A9C" w:rsidRDefault="00E97EA5" w:rsidP="00AF5B7A">
            <w:pPr>
              <w:spacing w:line="256" w:lineRule="auto"/>
              <w:jc w:val="center"/>
              <w:rPr>
                <w:rFonts w:cs="Arial"/>
                <w:bCs/>
                <w:sz w:val="20"/>
              </w:rPr>
            </w:pPr>
            <w:r>
              <w:rPr>
                <w:rFonts w:cs="Arial"/>
                <w:color w:val="000000"/>
                <w:sz w:val="20"/>
              </w:rPr>
              <w:t>krytyczne dla sukcesu projektu</w:t>
            </w:r>
          </w:p>
        </w:tc>
        <w:tc>
          <w:tcPr>
            <w:tcW w:w="1134" w:type="dxa"/>
            <w:shd w:val="clear" w:color="auto" w:fill="auto"/>
          </w:tcPr>
          <w:p w14:paraId="73638279"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155B48CF" w14:textId="77777777" w:rsidTr="00CB338B">
        <w:trPr>
          <w:tblHeader/>
        </w:trPr>
        <w:tc>
          <w:tcPr>
            <w:tcW w:w="567" w:type="dxa"/>
            <w:shd w:val="clear" w:color="auto" w:fill="auto"/>
            <w:hideMark/>
          </w:tcPr>
          <w:p w14:paraId="2349FA0E"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80AA47B"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Portal eLicytacje</w:t>
            </w:r>
          </w:p>
        </w:tc>
        <w:tc>
          <w:tcPr>
            <w:tcW w:w="1558" w:type="dxa"/>
            <w:shd w:val="clear" w:color="auto" w:fill="auto"/>
          </w:tcPr>
          <w:p w14:paraId="7B54E1C4"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0266094E" w14:textId="77777777" w:rsidR="00E97EA5" w:rsidRPr="00451A9C" w:rsidRDefault="00E97EA5" w:rsidP="00AF5B7A">
            <w:pPr>
              <w:spacing w:line="256" w:lineRule="auto"/>
              <w:contextualSpacing/>
              <w:rPr>
                <w:rFonts w:cs="Arial"/>
                <w:bCs/>
                <w:sz w:val="20"/>
              </w:rPr>
            </w:pPr>
            <w:r w:rsidRPr="00451A9C">
              <w:rPr>
                <w:rFonts w:cs="Arial"/>
                <w:color w:val="000000"/>
                <w:sz w:val="20"/>
              </w:rPr>
              <w:t>-informacje o przebiegu</w:t>
            </w:r>
            <w:r>
              <w:rPr>
                <w:rFonts w:cs="Arial"/>
                <w:color w:val="000000"/>
                <w:sz w:val="20"/>
              </w:rPr>
              <w:t xml:space="preserve"> sprzedaży;</w:t>
            </w:r>
            <w:r w:rsidRPr="00451A9C">
              <w:rPr>
                <w:rFonts w:cs="Arial"/>
                <w:color w:val="000000"/>
                <w:sz w:val="20"/>
              </w:rPr>
              <w:t xml:space="preserve"> - </w:t>
            </w:r>
            <w:r>
              <w:rPr>
                <w:rFonts w:cs="Arial"/>
                <w:color w:val="000000"/>
                <w:sz w:val="20"/>
              </w:rPr>
              <w:t xml:space="preserve">informacje o wynikach zakończonej sprzedaży </w:t>
            </w:r>
          </w:p>
        </w:tc>
        <w:tc>
          <w:tcPr>
            <w:tcW w:w="1276" w:type="dxa"/>
            <w:shd w:val="clear" w:color="auto" w:fill="auto"/>
          </w:tcPr>
          <w:p w14:paraId="1F7F946F"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7C6E2869" w14:textId="77777777" w:rsidR="00E97EA5" w:rsidRPr="00451A9C" w:rsidRDefault="00E97EA5" w:rsidP="00AF5B7A">
            <w:pPr>
              <w:spacing w:line="256" w:lineRule="auto"/>
              <w:jc w:val="center"/>
              <w:rPr>
                <w:rFonts w:cs="Arial"/>
                <w:bCs/>
                <w:sz w:val="20"/>
              </w:rPr>
            </w:pPr>
            <w:r>
              <w:rPr>
                <w:rFonts w:cs="Arial"/>
                <w:color w:val="000000"/>
                <w:sz w:val="20"/>
              </w:rPr>
              <w:t>krytyczne</w:t>
            </w:r>
            <w:r w:rsidRPr="00451A9C">
              <w:rPr>
                <w:rFonts w:cs="Arial"/>
                <w:color w:val="000000"/>
                <w:sz w:val="20"/>
              </w:rPr>
              <w:t xml:space="preserve"> dla sukcesu projektu                                                                                                                                                                                                                                                                                                                                                                                                                                                                                                 </w:t>
            </w:r>
          </w:p>
        </w:tc>
        <w:tc>
          <w:tcPr>
            <w:tcW w:w="1134" w:type="dxa"/>
            <w:shd w:val="clear" w:color="auto" w:fill="auto"/>
          </w:tcPr>
          <w:p w14:paraId="29113CEE"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239562CF" w14:textId="77777777" w:rsidTr="00CB338B">
        <w:trPr>
          <w:tblHeader/>
        </w:trPr>
        <w:tc>
          <w:tcPr>
            <w:tcW w:w="567" w:type="dxa"/>
            <w:shd w:val="clear" w:color="auto" w:fill="auto"/>
            <w:hideMark/>
          </w:tcPr>
          <w:p w14:paraId="6A04F893"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BC11543"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1959A0D5"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UDOK</w:t>
            </w:r>
          </w:p>
        </w:tc>
        <w:tc>
          <w:tcPr>
            <w:tcW w:w="2551" w:type="dxa"/>
            <w:shd w:val="clear" w:color="auto" w:fill="auto"/>
          </w:tcPr>
          <w:p w14:paraId="1E7BB7AA" w14:textId="77777777" w:rsidR="00E97EA5" w:rsidRDefault="00E97EA5" w:rsidP="00AF5B7A">
            <w:pPr>
              <w:spacing w:line="256" w:lineRule="auto"/>
              <w:contextualSpacing/>
              <w:rPr>
                <w:rFonts w:cs="Arial"/>
                <w:color w:val="000000"/>
                <w:sz w:val="20"/>
              </w:rPr>
            </w:pPr>
            <w:r w:rsidRPr="00451A9C">
              <w:rPr>
                <w:rFonts w:cs="Arial"/>
                <w:color w:val="000000"/>
                <w:sz w:val="20"/>
              </w:rPr>
              <w:t>-zapytania o wizualizację wybranego dokumentu</w:t>
            </w:r>
            <w:r w:rsidRPr="00451A9C">
              <w:rPr>
                <w:rFonts w:cs="Arial"/>
                <w:color w:val="000000"/>
                <w:sz w:val="20"/>
              </w:rPr>
              <w:br/>
              <w:t>- zapytania o oryginalny dokument</w:t>
            </w:r>
          </w:p>
          <w:p w14:paraId="0B41B5A6" w14:textId="77777777" w:rsidR="00E97EA5" w:rsidRPr="00451A9C" w:rsidRDefault="00E97EA5" w:rsidP="00AF5B7A">
            <w:pPr>
              <w:spacing w:line="256" w:lineRule="auto"/>
              <w:contextualSpacing/>
              <w:rPr>
                <w:rFonts w:cs="Arial"/>
                <w:bCs/>
                <w:sz w:val="20"/>
              </w:rPr>
            </w:pPr>
            <w:r>
              <w:rPr>
                <w:rFonts w:cs="Arial"/>
                <w:color w:val="000000"/>
                <w:sz w:val="20"/>
              </w:rPr>
              <w:t>- dane do wygenerowania dokumentów</w:t>
            </w:r>
          </w:p>
        </w:tc>
        <w:tc>
          <w:tcPr>
            <w:tcW w:w="1276" w:type="dxa"/>
            <w:shd w:val="clear" w:color="auto" w:fill="auto"/>
          </w:tcPr>
          <w:p w14:paraId="72E26051" w14:textId="77777777" w:rsidR="00E97EA5" w:rsidRPr="00451A9C" w:rsidRDefault="00E97EA5" w:rsidP="00AF5B7A">
            <w:pPr>
              <w:spacing w:line="256" w:lineRule="auto"/>
              <w:jc w:val="center"/>
              <w:rPr>
                <w:rFonts w:cs="Arial"/>
                <w:bCs/>
                <w:sz w:val="20"/>
              </w:rPr>
            </w:pPr>
            <w:r w:rsidRPr="00451A9C">
              <w:rPr>
                <w:rFonts w:cs="Arial"/>
                <w:color w:val="000000"/>
                <w:sz w:val="20"/>
              </w:rPr>
              <w:t>tryb odwołań bezpośrednich</w:t>
            </w:r>
          </w:p>
        </w:tc>
        <w:tc>
          <w:tcPr>
            <w:tcW w:w="1418" w:type="dxa"/>
            <w:shd w:val="clear" w:color="auto" w:fill="auto"/>
          </w:tcPr>
          <w:p w14:paraId="7195FA69"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21B47912"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59E5BCEA" w14:textId="77777777" w:rsidTr="00CB338B">
        <w:trPr>
          <w:tblHeader/>
        </w:trPr>
        <w:tc>
          <w:tcPr>
            <w:tcW w:w="567" w:type="dxa"/>
            <w:shd w:val="clear" w:color="auto" w:fill="auto"/>
            <w:hideMark/>
          </w:tcPr>
          <w:p w14:paraId="34FC6CAD"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2E1FBA5" w14:textId="77777777" w:rsidR="00E97EA5" w:rsidRPr="00451A9C" w:rsidRDefault="00E97EA5" w:rsidP="00AF5B7A">
            <w:pPr>
              <w:spacing w:line="256" w:lineRule="auto"/>
              <w:jc w:val="center"/>
              <w:rPr>
                <w:rFonts w:cs="Arial"/>
                <w:bCs/>
                <w:sz w:val="20"/>
                <w:highlight w:val="yellow"/>
              </w:rPr>
            </w:pPr>
            <w:r>
              <w:rPr>
                <w:rFonts w:cs="Arial"/>
                <w:color w:val="000000"/>
                <w:sz w:val="20"/>
              </w:rPr>
              <w:t>P2B+</w:t>
            </w:r>
          </w:p>
        </w:tc>
        <w:tc>
          <w:tcPr>
            <w:tcW w:w="1558" w:type="dxa"/>
            <w:shd w:val="clear" w:color="auto" w:fill="auto"/>
          </w:tcPr>
          <w:p w14:paraId="427FB7C4"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38B9B757" w14:textId="77777777" w:rsidR="00E97EA5" w:rsidRPr="00451A9C" w:rsidRDefault="00E97EA5" w:rsidP="00AF5B7A">
            <w:pPr>
              <w:spacing w:line="256" w:lineRule="auto"/>
              <w:contextualSpacing/>
              <w:rPr>
                <w:rFonts w:cs="Arial"/>
                <w:bCs/>
                <w:sz w:val="20"/>
              </w:rPr>
            </w:pPr>
            <w:r w:rsidRPr="00451A9C">
              <w:rPr>
                <w:rFonts w:cs="Arial"/>
                <w:color w:val="000000"/>
                <w:sz w:val="20"/>
              </w:rPr>
              <w:t>-dane dotyczące rozliczeń;</w:t>
            </w:r>
            <w:r w:rsidRPr="00451A9C">
              <w:rPr>
                <w:rFonts w:cs="Arial"/>
                <w:color w:val="000000"/>
                <w:sz w:val="20"/>
              </w:rPr>
              <w:br/>
              <w:t>- informacje nt. przerwy w naliczaniu odsetek przy należnościach.</w:t>
            </w:r>
            <w:r w:rsidRPr="00451A9C">
              <w:rPr>
                <w:rFonts w:cs="Arial"/>
                <w:color w:val="000000"/>
                <w:sz w:val="20"/>
              </w:rPr>
              <w:br/>
              <w:t>- informacje o dacie przedawnienia się możliwości dochodzenia należności</w:t>
            </w:r>
          </w:p>
        </w:tc>
        <w:tc>
          <w:tcPr>
            <w:tcW w:w="1276" w:type="dxa"/>
            <w:shd w:val="clear" w:color="auto" w:fill="auto"/>
          </w:tcPr>
          <w:p w14:paraId="47BB55FA"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78DE3BB2"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00A520BE" w14:textId="77777777" w:rsidR="00E97EA5" w:rsidRPr="00451A9C" w:rsidRDefault="00E97EA5" w:rsidP="00AF5B7A">
            <w:pPr>
              <w:jc w:val="center"/>
              <w:rPr>
                <w:rFonts w:cs="Arial"/>
                <w:bCs/>
                <w:sz w:val="20"/>
              </w:rPr>
            </w:pPr>
            <w:r>
              <w:rPr>
                <w:rFonts w:cs="Arial"/>
                <w:color w:val="000000"/>
                <w:sz w:val="20"/>
              </w:rPr>
              <w:t>baza danych</w:t>
            </w:r>
          </w:p>
        </w:tc>
      </w:tr>
      <w:tr w:rsidR="00E97EA5" w:rsidRPr="00C3717D" w14:paraId="20A0ABC1" w14:textId="77777777" w:rsidTr="00CB338B">
        <w:trPr>
          <w:tblHeader/>
        </w:trPr>
        <w:tc>
          <w:tcPr>
            <w:tcW w:w="567" w:type="dxa"/>
            <w:shd w:val="clear" w:color="auto" w:fill="auto"/>
            <w:hideMark/>
          </w:tcPr>
          <w:p w14:paraId="5D8D3712"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0D869F95"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00A4DC24"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ZISAR</w:t>
            </w:r>
          </w:p>
        </w:tc>
        <w:tc>
          <w:tcPr>
            <w:tcW w:w="2551" w:type="dxa"/>
            <w:shd w:val="clear" w:color="auto" w:fill="auto"/>
          </w:tcPr>
          <w:p w14:paraId="4F9E0FB8" w14:textId="77777777" w:rsidR="00E97EA5" w:rsidRPr="00451A9C" w:rsidRDefault="00E97EA5" w:rsidP="00AF5B7A">
            <w:pPr>
              <w:spacing w:line="256" w:lineRule="auto"/>
              <w:contextualSpacing/>
              <w:rPr>
                <w:rFonts w:cs="Arial"/>
                <w:bCs/>
                <w:sz w:val="20"/>
              </w:rPr>
            </w:pPr>
            <w:r w:rsidRPr="00451A9C">
              <w:rPr>
                <w:rFonts w:cs="Arial"/>
                <w:color w:val="000000"/>
                <w:sz w:val="20"/>
              </w:rPr>
              <w:t>-dane o stanie zaległości zobowiązanego oraz o decyzji w zakresie zatwierdzenia TZR</w:t>
            </w:r>
            <w:r w:rsidRPr="00451A9C">
              <w:rPr>
                <w:rFonts w:cs="Arial"/>
                <w:color w:val="000000"/>
                <w:sz w:val="20"/>
              </w:rPr>
              <w:br/>
              <w:t>-dane o tytułach wykonawczych</w:t>
            </w:r>
          </w:p>
        </w:tc>
        <w:tc>
          <w:tcPr>
            <w:tcW w:w="1276" w:type="dxa"/>
            <w:shd w:val="clear" w:color="auto" w:fill="auto"/>
          </w:tcPr>
          <w:p w14:paraId="7DCDD9FC"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5D30A38A"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2DFEBCE0" w14:textId="77777777" w:rsidR="00E97EA5" w:rsidRPr="00451A9C" w:rsidRDefault="00E97EA5" w:rsidP="00AF5B7A">
            <w:pPr>
              <w:jc w:val="center"/>
              <w:rPr>
                <w:rFonts w:cs="Arial"/>
                <w:bCs/>
                <w:sz w:val="20"/>
              </w:rPr>
            </w:pPr>
            <w:r w:rsidRPr="00451A9C">
              <w:rPr>
                <w:rFonts w:cs="Arial"/>
                <w:color w:val="000000"/>
                <w:sz w:val="20"/>
              </w:rPr>
              <w:t>Wymiana plików</w:t>
            </w:r>
          </w:p>
        </w:tc>
      </w:tr>
      <w:tr w:rsidR="00E97EA5" w:rsidRPr="00C3717D" w14:paraId="5FEEE650" w14:textId="77777777" w:rsidTr="00CB338B">
        <w:trPr>
          <w:tblHeader/>
        </w:trPr>
        <w:tc>
          <w:tcPr>
            <w:tcW w:w="567" w:type="dxa"/>
            <w:shd w:val="clear" w:color="auto" w:fill="auto"/>
            <w:hideMark/>
          </w:tcPr>
          <w:p w14:paraId="4EE9BE70"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783BB8C8"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262CD8A7"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KSeF</w:t>
            </w:r>
          </w:p>
        </w:tc>
        <w:tc>
          <w:tcPr>
            <w:tcW w:w="2551" w:type="dxa"/>
            <w:shd w:val="clear" w:color="auto" w:fill="auto"/>
          </w:tcPr>
          <w:p w14:paraId="21804C39" w14:textId="77777777" w:rsidR="00E97EA5" w:rsidRPr="00451A9C" w:rsidRDefault="00E97EA5" w:rsidP="00AF5B7A">
            <w:pPr>
              <w:spacing w:line="256" w:lineRule="auto"/>
              <w:contextualSpacing/>
              <w:rPr>
                <w:rFonts w:cs="Arial"/>
                <w:bCs/>
                <w:sz w:val="20"/>
              </w:rPr>
            </w:pPr>
            <w:r w:rsidRPr="00451A9C">
              <w:rPr>
                <w:rFonts w:cs="Arial"/>
                <w:color w:val="000000"/>
                <w:sz w:val="20"/>
              </w:rPr>
              <w:t>-dane dotyczące wystawion</w:t>
            </w:r>
            <w:r>
              <w:rPr>
                <w:rFonts w:cs="Arial"/>
                <w:color w:val="000000"/>
                <w:sz w:val="20"/>
              </w:rPr>
              <w:t>ych</w:t>
            </w:r>
            <w:r w:rsidRPr="00451A9C">
              <w:rPr>
                <w:rFonts w:cs="Arial"/>
                <w:color w:val="000000"/>
                <w:sz w:val="20"/>
              </w:rPr>
              <w:t xml:space="preserve"> faktur</w:t>
            </w:r>
            <w:r>
              <w:rPr>
                <w:rFonts w:cs="Arial"/>
                <w:color w:val="000000"/>
                <w:sz w:val="20"/>
              </w:rPr>
              <w:t xml:space="preserve"> VAT w imieniu zobowiązanego</w:t>
            </w:r>
          </w:p>
        </w:tc>
        <w:tc>
          <w:tcPr>
            <w:tcW w:w="1276" w:type="dxa"/>
            <w:shd w:val="clear" w:color="auto" w:fill="auto"/>
          </w:tcPr>
          <w:p w14:paraId="51F8DA1B"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52D42EE0"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311724E3"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23D8721B" w14:textId="77777777" w:rsidTr="00CB338B">
        <w:trPr>
          <w:tblHeader/>
        </w:trPr>
        <w:tc>
          <w:tcPr>
            <w:tcW w:w="567" w:type="dxa"/>
            <w:shd w:val="clear" w:color="auto" w:fill="auto"/>
            <w:hideMark/>
          </w:tcPr>
          <w:p w14:paraId="6B0680B3"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7384339B"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OGNIVO</w:t>
            </w:r>
          </w:p>
        </w:tc>
        <w:tc>
          <w:tcPr>
            <w:tcW w:w="1558" w:type="dxa"/>
            <w:shd w:val="clear" w:color="auto" w:fill="auto"/>
          </w:tcPr>
          <w:p w14:paraId="31BCC6C2"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3221C749" w14:textId="77777777" w:rsidR="00E97EA5" w:rsidRPr="00451A9C" w:rsidRDefault="00E97EA5" w:rsidP="00AF5B7A">
            <w:pPr>
              <w:spacing w:line="256" w:lineRule="auto"/>
              <w:contextualSpacing/>
              <w:rPr>
                <w:rFonts w:cs="Arial"/>
                <w:bCs/>
                <w:sz w:val="20"/>
              </w:rPr>
            </w:pPr>
            <w:r w:rsidRPr="00451A9C">
              <w:rPr>
                <w:rFonts w:cs="Arial"/>
                <w:color w:val="000000"/>
                <w:sz w:val="20"/>
              </w:rPr>
              <w:t>-dane o majątku</w:t>
            </w:r>
            <w:r w:rsidRPr="00451A9C">
              <w:rPr>
                <w:rFonts w:cs="Arial"/>
                <w:color w:val="000000"/>
                <w:sz w:val="20"/>
              </w:rPr>
              <w:br/>
              <w:t>- rachunki bankowe podatnika</w:t>
            </w:r>
          </w:p>
        </w:tc>
        <w:tc>
          <w:tcPr>
            <w:tcW w:w="1276" w:type="dxa"/>
            <w:shd w:val="clear" w:color="auto" w:fill="auto"/>
          </w:tcPr>
          <w:p w14:paraId="54E707F2"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3E28B33E"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3A7133AE"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0B7F787B" w14:textId="77777777" w:rsidTr="00CB338B">
        <w:trPr>
          <w:tblHeader/>
        </w:trPr>
        <w:tc>
          <w:tcPr>
            <w:tcW w:w="567" w:type="dxa"/>
            <w:shd w:val="clear" w:color="auto" w:fill="auto"/>
            <w:hideMark/>
          </w:tcPr>
          <w:p w14:paraId="419E2BC2"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C0182EC"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WAIPB</w:t>
            </w:r>
          </w:p>
        </w:tc>
        <w:tc>
          <w:tcPr>
            <w:tcW w:w="1558" w:type="dxa"/>
            <w:shd w:val="clear" w:color="auto" w:fill="auto"/>
          </w:tcPr>
          <w:p w14:paraId="11088296"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0E8668DF" w14:textId="77777777" w:rsidR="00E97EA5" w:rsidRDefault="00E97EA5" w:rsidP="00AF5B7A">
            <w:pPr>
              <w:spacing w:line="256" w:lineRule="auto"/>
              <w:contextualSpacing/>
              <w:rPr>
                <w:rFonts w:cs="Arial"/>
                <w:color w:val="000000"/>
                <w:sz w:val="20"/>
              </w:rPr>
            </w:pPr>
            <w:r w:rsidRPr="00451A9C">
              <w:rPr>
                <w:rFonts w:cs="Arial"/>
                <w:color w:val="000000"/>
                <w:sz w:val="20"/>
              </w:rPr>
              <w:t xml:space="preserve">- dane o majątku </w:t>
            </w:r>
          </w:p>
          <w:p w14:paraId="5571E536" w14:textId="77777777" w:rsidR="00E97EA5" w:rsidRPr="00451A9C" w:rsidRDefault="00E97EA5" w:rsidP="00AF5B7A">
            <w:pPr>
              <w:spacing w:line="256" w:lineRule="auto"/>
              <w:contextualSpacing/>
              <w:rPr>
                <w:rFonts w:cs="Arial"/>
                <w:bCs/>
                <w:sz w:val="20"/>
              </w:rPr>
            </w:pPr>
            <w:r>
              <w:rPr>
                <w:rFonts w:cs="Arial"/>
                <w:color w:val="000000"/>
                <w:sz w:val="20"/>
              </w:rPr>
              <w:t xml:space="preserve">- </w:t>
            </w:r>
            <w:r w:rsidRPr="00451A9C">
              <w:rPr>
                <w:rFonts w:cs="Arial"/>
                <w:color w:val="000000"/>
                <w:sz w:val="20"/>
              </w:rPr>
              <w:t>pierwsze i okresowe uzupełnienie poszukiwania majątku o dochodach zagranicznych</w:t>
            </w:r>
          </w:p>
        </w:tc>
        <w:tc>
          <w:tcPr>
            <w:tcW w:w="1276" w:type="dxa"/>
            <w:shd w:val="clear" w:color="auto" w:fill="auto"/>
          </w:tcPr>
          <w:p w14:paraId="0D733D49"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1902C5E1" w14:textId="77777777" w:rsidR="00E97EA5" w:rsidRPr="00451A9C" w:rsidRDefault="00E97EA5" w:rsidP="00AF5B7A">
            <w:pPr>
              <w:spacing w:line="256" w:lineRule="auto"/>
              <w:jc w:val="center"/>
              <w:rPr>
                <w:rFonts w:cs="Arial"/>
                <w:bCs/>
                <w:sz w:val="20"/>
              </w:rPr>
            </w:pPr>
            <w:r>
              <w:rPr>
                <w:rFonts w:cs="Arial"/>
                <w:color w:val="000000"/>
                <w:sz w:val="20"/>
              </w:rPr>
              <w:t>realizowalny w inny sposób</w:t>
            </w:r>
          </w:p>
        </w:tc>
        <w:tc>
          <w:tcPr>
            <w:tcW w:w="1134" w:type="dxa"/>
            <w:shd w:val="clear" w:color="auto" w:fill="auto"/>
          </w:tcPr>
          <w:p w14:paraId="1A6E1099" w14:textId="77777777" w:rsidR="00E97EA5" w:rsidRPr="00451A9C" w:rsidRDefault="00E97EA5" w:rsidP="00AF5B7A">
            <w:pPr>
              <w:jc w:val="center"/>
              <w:rPr>
                <w:rFonts w:cs="Arial"/>
                <w:bCs/>
                <w:sz w:val="20"/>
              </w:rPr>
            </w:pPr>
            <w:r>
              <w:rPr>
                <w:rFonts w:cs="Arial"/>
                <w:color w:val="000000"/>
                <w:sz w:val="20"/>
              </w:rPr>
              <w:t>manualnie</w:t>
            </w:r>
          </w:p>
        </w:tc>
      </w:tr>
      <w:tr w:rsidR="00E97EA5" w:rsidRPr="00C3717D" w14:paraId="29FFCEBC" w14:textId="77777777" w:rsidTr="00CB338B">
        <w:trPr>
          <w:tblHeader/>
        </w:trPr>
        <w:tc>
          <w:tcPr>
            <w:tcW w:w="567" w:type="dxa"/>
            <w:shd w:val="clear" w:color="auto" w:fill="auto"/>
            <w:hideMark/>
          </w:tcPr>
          <w:p w14:paraId="343DB152"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3DC857D4"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49DE2CF7"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POLTAX PLUS</w:t>
            </w:r>
          </w:p>
        </w:tc>
        <w:tc>
          <w:tcPr>
            <w:tcW w:w="2551" w:type="dxa"/>
            <w:shd w:val="clear" w:color="auto" w:fill="auto"/>
          </w:tcPr>
          <w:p w14:paraId="6B6FEE79" w14:textId="77777777" w:rsidR="00E97EA5" w:rsidRPr="00451A9C" w:rsidRDefault="00E97EA5" w:rsidP="00AF5B7A">
            <w:pPr>
              <w:spacing w:line="256" w:lineRule="auto"/>
              <w:contextualSpacing/>
              <w:rPr>
                <w:rFonts w:cs="Arial"/>
                <w:bCs/>
                <w:sz w:val="20"/>
              </w:rPr>
            </w:pPr>
            <w:r w:rsidRPr="00451A9C">
              <w:rPr>
                <w:rFonts w:cs="Arial"/>
                <w:color w:val="000000"/>
                <w:sz w:val="20"/>
              </w:rPr>
              <w:t>-wysyłamy zawiadomienia o zajęciu nadpłat podatków VAT CIT PIT,</w:t>
            </w:r>
          </w:p>
        </w:tc>
        <w:tc>
          <w:tcPr>
            <w:tcW w:w="1276" w:type="dxa"/>
            <w:shd w:val="clear" w:color="auto" w:fill="auto"/>
          </w:tcPr>
          <w:p w14:paraId="401C83A1"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20F29214"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14DAD3E6" w14:textId="77777777" w:rsidR="00E97EA5" w:rsidRPr="00451A9C" w:rsidRDefault="00E97EA5" w:rsidP="00AF5B7A">
            <w:pPr>
              <w:jc w:val="center"/>
              <w:rPr>
                <w:rFonts w:cs="Arial"/>
                <w:bCs/>
                <w:sz w:val="20"/>
              </w:rPr>
            </w:pPr>
            <w:r w:rsidRPr="00451A9C">
              <w:rPr>
                <w:rFonts w:cs="Arial"/>
                <w:color w:val="000000"/>
                <w:sz w:val="20"/>
              </w:rPr>
              <w:t xml:space="preserve">message </w:t>
            </w:r>
            <w:r>
              <w:rPr>
                <w:rFonts w:cs="Arial"/>
                <w:color w:val="000000"/>
                <w:sz w:val="20"/>
              </w:rPr>
              <w:t>baza danych</w:t>
            </w:r>
          </w:p>
        </w:tc>
      </w:tr>
      <w:tr w:rsidR="00E97EA5" w:rsidRPr="00C3717D" w14:paraId="01472C60" w14:textId="77777777" w:rsidTr="00CB338B">
        <w:trPr>
          <w:tblHeader/>
        </w:trPr>
        <w:tc>
          <w:tcPr>
            <w:tcW w:w="567" w:type="dxa"/>
            <w:shd w:val="clear" w:color="auto" w:fill="auto"/>
            <w:hideMark/>
          </w:tcPr>
          <w:p w14:paraId="55AAD444"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159E29F8" w14:textId="77777777" w:rsidR="00E97EA5" w:rsidRPr="00451A9C" w:rsidRDefault="00E97EA5" w:rsidP="00AF5B7A">
            <w:pPr>
              <w:spacing w:line="256" w:lineRule="auto"/>
              <w:jc w:val="center"/>
              <w:rPr>
                <w:rFonts w:cs="Arial"/>
                <w:bCs/>
                <w:sz w:val="20"/>
                <w:highlight w:val="yellow"/>
              </w:rPr>
            </w:pPr>
            <w:r>
              <w:rPr>
                <w:rFonts w:cs="Arial"/>
                <w:color w:val="000000"/>
                <w:sz w:val="20"/>
              </w:rPr>
              <w:t>UDOK</w:t>
            </w:r>
          </w:p>
        </w:tc>
        <w:tc>
          <w:tcPr>
            <w:tcW w:w="1558" w:type="dxa"/>
            <w:shd w:val="clear" w:color="auto" w:fill="auto"/>
          </w:tcPr>
          <w:p w14:paraId="6FBCCCD5"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SZD</w:t>
            </w:r>
          </w:p>
        </w:tc>
        <w:tc>
          <w:tcPr>
            <w:tcW w:w="2551" w:type="dxa"/>
            <w:shd w:val="clear" w:color="auto" w:fill="auto"/>
          </w:tcPr>
          <w:p w14:paraId="390AFAFE" w14:textId="77777777" w:rsidR="00E97EA5" w:rsidRPr="00451A9C" w:rsidRDefault="00E97EA5" w:rsidP="00AF5B7A">
            <w:pPr>
              <w:spacing w:line="256" w:lineRule="auto"/>
              <w:contextualSpacing/>
              <w:rPr>
                <w:rFonts w:cs="Arial"/>
                <w:bCs/>
                <w:sz w:val="20"/>
              </w:rPr>
            </w:pPr>
            <w:r w:rsidRPr="00451A9C">
              <w:rPr>
                <w:rFonts w:cs="Arial"/>
                <w:color w:val="000000"/>
                <w:sz w:val="20"/>
              </w:rPr>
              <w:t>-numer systemowy czynności,</w:t>
            </w:r>
            <w:r w:rsidRPr="00451A9C">
              <w:rPr>
                <w:rFonts w:cs="Arial"/>
                <w:color w:val="000000"/>
                <w:sz w:val="20"/>
              </w:rPr>
              <w:br/>
              <w:t>- numer systemowy tytułu wykonawczego,</w:t>
            </w:r>
            <w:r w:rsidRPr="00451A9C">
              <w:rPr>
                <w:rFonts w:cs="Arial"/>
                <w:color w:val="000000"/>
                <w:sz w:val="20"/>
              </w:rPr>
              <w:br/>
              <w:t xml:space="preserve">- </w:t>
            </w:r>
            <w:r>
              <w:rPr>
                <w:rFonts w:cs="Arial"/>
                <w:color w:val="000000"/>
                <w:sz w:val="20"/>
              </w:rPr>
              <w:t>metadane dokumentów wraz ze ścieżką dostępu,</w:t>
            </w:r>
            <w:r w:rsidRPr="00451A9C">
              <w:rPr>
                <w:rFonts w:cs="Arial"/>
                <w:color w:val="000000"/>
                <w:sz w:val="20"/>
              </w:rPr>
              <w:t>,</w:t>
            </w:r>
            <w:r w:rsidRPr="00451A9C">
              <w:rPr>
                <w:rFonts w:cs="Arial"/>
                <w:color w:val="000000"/>
                <w:sz w:val="20"/>
              </w:rPr>
              <w:br/>
              <w:t xml:space="preserve">- </w:t>
            </w:r>
            <w:r>
              <w:rPr>
                <w:rFonts w:cs="Arial"/>
                <w:color w:val="000000"/>
                <w:sz w:val="20"/>
              </w:rPr>
              <w:t>informacje o</w:t>
            </w:r>
            <w:r w:rsidRPr="00451A9C">
              <w:rPr>
                <w:rFonts w:cs="Arial"/>
                <w:color w:val="000000"/>
                <w:sz w:val="20"/>
              </w:rPr>
              <w:t xml:space="preserve"> korespondencji  wychodzącej </w:t>
            </w:r>
          </w:p>
        </w:tc>
        <w:tc>
          <w:tcPr>
            <w:tcW w:w="1276" w:type="dxa"/>
            <w:shd w:val="clear" w:color="auto" w:fill="auto"/>
          </w:tcPr>
          <w:p w14:paraId="754BC699" w14:textId="77777777" w:rsidR="00E97EA5" w:rsidRPr="00451A9C" w:rsidRDefault="00E97EA5" w:rsidP="00AF5B7A">
            <w:pPr>
              <w:spacing w:line="256" w:lineRule="auto"/>
              <w:jc w:val="center"/>
              <w:rPr>
                <w:rFonts w:cs="Arial"/>
                <w:bCs/>
                <w:sz w:val="20"/>
              </w:rPr>
            </w:pPr>
            <w:r w:rsidRPr="00451A9C">
              <w:rPr>
                <w:rFonts w:cs="Arial"/>
                <w:color w:val="000000"/>
                <w:sz w:val="20"/>
              </w:rPr>
              <w:t>tryb odwołań bezpośrednich</w:t>
            </w:r>
          </w:p>
        </w:tc>
        <w:tc>
          <w:tcPr>
            <w:tcW w:w="1418" w:type="dxa"/>
            <w:shd w:val="clear" w:color="auto" w:fill="auto"/>
          </w:tcPr>
          <w:p w14:paraId="770EE419"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1151917D"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400C042A" w14:textId="77777777" w:rsidTr="00CB338B">
        <w:trPr>
          <w:tblHeader/>
        </w:trPr>
        <w:tc>
          <w:tcPr>
            <w:tcW w:w="567" w:type="dxa"/>
            <w:shd w:val="clear" w:color="auto" w:fill="auto"/>
            <w:hideMark/>
          </w:tcPr>
          <w:p w14:paraId="227E08B0"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820090D"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60081724"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OGNIVO</w:t>
            </w:r>
          </w:p>
        </w:tc>
        <w:tc>
          <w:tcPr>
            <w:tcW w:w="2551" w:type="dxa"/>
            <w:shd w:val="clear" w:color="auto" w:fill="auto"/>
          </w:tcPr>
          <w:p w14:paraId="316CB950" w14:textId="77777777" w:rsidR="00E97EA5" w:rsidRPr="00451A9C" w:rsidRDefault="00E97EA5" w:rsidP="00AF5B7A">
            <w:pPr>
              <w:spacing w:line="256" w:lineRule="auto"/>
              <w:contextualSpacing/>
              <w:rPr>
                <w:rFonts w:cs="Arial"/>
                <w:bCs/>
                <w:sz w:val="20"/>
              </w:rPr>
            </w:pPr>
            <w:r w:rsidRPr="00451A9C">
              <w:rPr>
                <w:rFonts w:cs="Arial"/>
                <w:color w:val="000000"/>
                <w:sz w:val="20"/>
              </w:rPr>
              <w:t xml:space="preserve">-zapytanie o rachunki bankowe </w:t>
            </w:r>
            <w:r>
              <w:rPr>
                <w:rFonts w:cs="Arial"/>
                <w:color w:val="000000"/>
                <w:sz w:val="20"/>
              </w:rPr>
              <w:t>zobowiązanego,</w:t>
            </w:r>
            <w:r w:rsidRPr="00451A9C">
              <w:rPr>
                <w:rFonts w:cs="Arial"/>
                <w:color w:val="000000"/>
                <w:sz w:val="20"/>
              </w:rPr>
              <w:br/>
            </w:r>
            <w:r w:rsidRPr="00451A9C">
              <w:rPr>
                <w:rFonts w:cs="Arial"/>
                <w:color w:val="000000"/>
                <w:sz w:val="20"/>
              </w:rPr>
              <w:br/>
              <w:t>- zawiadomienie o zajęciu aktualizacja, uchylenie, wstrzymanie realizacji</w:t>
            </w:r>
          </w:p>
        </w:tc>
        <w:tc>
          <w:tcPr>
            <w:tcW w:w="1276" w:type="dxa"/>
            <w:shd w:val="clear" w:color="auto" w:fill="auto"/>
          </w:tcPr>
          <w:p w14:paraId="330E07DB"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3C503593"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6C241A26"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5AA6F373" w14:textId="77777777" w:rsidTr="00CB338B">
        <w:trPr>
          <w:tblHeader/>
        </w:trPr>
        <w:tc>
          <w:tcPr>
            <w:tcW w:w="567" w:type="dxa"/>
            <w:shd w:val="clear" w:color="auto" w:fill="auto"/>
            <w:hideMark/>
          </w:tcPr>
          <w:p w14:paraId="28088983"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A9040A7"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KSeF</w:t>
            </w:r>
          </w:p>
        </w:tc>
        <w:tc>
          <w:tcPr>
            <w:tcW w:w="1558" w:type="dxa"/>
            <w:shd w:val="clear" w:color="auto" w:fill="auto"/>
          </w:tcPr>
          <w:p w14:paraId="3B0D2D3F"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038D96EB" w14:textId="77777777" w:rsidR="00E97EA5" w:rsidRPr="00451A9C" w:rsidRDefault="00E97EA5" w:rsidP="00AF5B7A">
            <w:pPr>
              <w:spacing w:line="256" w:lineRule="auto"/>
              <w:contextualSpacing/>
              <w:rPr>
                <w:rFonts w:cs="Arial"/>
                <w:bCs/>
                <w:sz w:val="20"/>
              </w:rPr>
            </w:pPr>
            <w:r w:rsidRPr="00451A9C">
              <w:rPr>
                <w:rFonts w:cs="Arial"/>
                <w:color w:val="000000"/>
                <w:sz w:val="20"/>
              </w:rPr>
              <w:t xml:space="preserve">-informacje o </w:t>
            </w:r>
            <w:r>
              <w:rPr>
                <w:rFonts w:cs="Arial"/>
                <w:color w:val="000000"/>
                <w:sz w:val="20"/>
              </w:rPr>
              <w:t xml:space="preserve">wystawionych fakturach i </w:t>
            </w:r>
            <w:r w:rsidRPr="00451A9C">
              <w:rPr>
                <w:rFonts w:cs="Arial"/>
                <w:color w:val="000000"/>
                <w:sz w:val="20"/>
              </w:rPr>
              <w:t>kontrahen</w:t>
            </w:r>
            <w:r>
              <w:rPr>
                <w:rFonts w:cs="Arial"/>
                <w:color w:val="000000"/>
                <w:sz w:val="20"/>
              </w:rPr>
              <w:t>t</w:t>
            </w:r>
            <w:r w:rsidRPr="00451A9C">
              <w:rPr>
                <w:rFonts w:cs="Arial"/>
                <w:color w:val="000000"/>
                <w:sz w:val="20"/>
              </w:rPr>
              <w:t>ach zobowiązanego</w:t>
            </w:r>
          </w:p>
        </w:tc>
        <w:tc>
          <w:tcPr>
            <w:tcW w:w="1276" w:type="dxa"/>
            <w:shd w:val="clear" w:color="auto" w:fill="auto"/>
          </w:tcPr>
          <w:p w14:paraId="69E35E5B"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52A7B09C"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062F2B90"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32ECF1A7" w14:textId="77777777" w:rsidTr="00CB338B">
        <w:trPr>
          <w:tblHeader/>
        </w:trPr>
        <w:tc>
          <w:tcPr>
            <w:tcW w:w="567" w:type="dxa"/>
            <w:shd w:val="clear" w:color="auto" w:fill="auto"/>
          </w:tcPr>
          <w:p w14:paraId="51D66F33"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2A74CB00"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5D9C7FD0"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Rejestracja Podmiotów</w:t>
            </w:r>
          </w:p>
        </w:tc>
        <w:tc>
          <w:tcPr>
            <w:tcW w:w="2551" w:type="dxa"/>
            <w:shd w:val="clear" w:color="auto" w:fill="auto"/>
          </w:tcPr>
          <w:p w14:paraId="57E02CF9" w14:textId="77777777" w:rsidR="00E97EA5" w:rsidRDefault="00E97EA5" w:rsidP="00AF5B7A">
            <w:pPr>
              <w:spacing w:line="256" w:lineRule="auto"/>
              <w:contextualSpacing/>
              <w:rPr>
                <w:rFonts w:cs="Arial"/>
                <w:color w:val="000000"/>
                <w:sz w:val="20"/>
              </w:rPr>
            </w:pPr>
            <w:r w:rsidRPr="00451A9C">
              <w:rPr>
                <w:rFonts w:cs="Arial"/>
                <w:color w:val="000000"/>
                <w:sz w:val="20"/>
              </w:rPr>
              <w:t>-przekazanie informacji o adresie egzekucyjnym</w:t>
            </w:r>
            <w:r>
              <w:rPr>
                <w:rFonts w:cs="Arial"/>
                <w:color w:val="000000"/>
                <w:sz w:val="20"/>
              </w:rPr>
              <w:t>;</w:t>
            </w:r>
          </w:p>
          <w:p w14:paraId="4E2A2133" w14:textId="77777777" w:rsidR="00E97EA5" w:rsidRPr="00451A9C" w:rsidRDefault="00E97EA5" w:rsidP="00AF5B7A">
            <w:pPr>
              <w:spacing w:line="256" w:lineRule="auto"/>
              <w:contextualSpacing/>
              <w:rPr>
                <w:rFonts w:cs="Arial"/>
                <w:bCs/>
                <w:sz w:val="20"/>
              </w:rPr>
            </w:pPr>
            <w:r>
              <w:rPr>
                <w:rFonts w:cs="Arial"/>
                <w:color w:val="000000"/>
                <w:sz w:val="20"/>
              </w:rPr>
              <w:t>-dane zobowiązanego do weryfikacji;</w:t>
            </w:r>
          </w:p>
        </w:tc>
        <w:tc>
          <w:tcPr>
            <w:tcW w:w="1276" w:type="dxa"/>
            <w:shd w:val="clear" w:color="auto" w:fill="auto"/>
          </w:tcPr>
          <w:p w14:paraId="41488C13"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173299FC"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0B4A0D4D"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68C457AF" w14:textId="77777777" w:rsidTr="00CB338B">
        <w:trPr>
          <w:tblHeader/>
        </w:trPr>
        <w:tc>
          <w:tcPr>
            <w:tcW w:w="567" w:type="dxa"/>
            <w:shd w:val="clear" w:color="auto" w:fill="auto"/>
          </w:tcPr>
          <w:p w14:paraId="46FF73BA"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1077B2A"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1558" w:type="dxa"/>
            <w:shd w:val="clear" w:color="auto" w:fill="auto"/>
          </w:tcPr>
          <w:p w14:paraId="270CD6DF"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Raporty</w:t>
            </w:r>
          </w:p>
        </w:tc>
        <w:tc>
          <w:tcPr>
            <w:tcW w:w="2551" w:type="dxa"/>
            <w:shd w:val="clear" w:color="auto" w:fill="auto"/>
          </w:tcPr>
          <w:p w14:paraId="329BEFF8" w14:textId="77777777" w:rsidR="00E97EA5" w:rsidRPr="00451A9C" w:rsidRDefault="00E97EA5" w:rsidP="00AF5B7A">
            <w:pPr>
              <w:spacing w:line="256" w:lineRule="auto"/>
              <w:contextualSpacing/>
              <w:rPr>
                <w:rFonts w:cs="Arial"/>
                <w:bCs/>
                <w:sz w:val="20"/>
              </w:rPr>
            </w:pPr>
            <w:r w:rsidRPr="00451A9C">
              <w:rPr>
                <w:rFonts w:cs="Arial"/>
                <w:color w:val="000000"/>
                <w:sz w:val="20"/>
              </w:rPr>
              <w:t>-</w:t>
            </w:r>
            <w:r>
              <w:rPr>
                <w:rFonts w:cs="Arial"/>
                <w:color w:val="000000"/>
                <w:sz w:val="20"/>
              </w:rPr>
              <w:t xml:space="preserve"> d</w:t>
            </w:r>
            <w:r w:rsidRPr="00451A9C">
              <w:rPr>
                <w:rFonts w:cs="Arial"/>
                <w:color w:val="000000"/>
                <w:sz w:val="20"/>
              </w:rPr>
              <w:t xml:space="preserve">ane na potrzeby </w:t>
            </w:r>
            <w:r>
              <w:rPr>
                <w:rFonts w:cs="Arial"/>
                <w:color w:val="000000"/>
                <w:sz w:val="20"/>
              </w:rPr>
              <w:t xml:space="preserve">sporządzenia </w:t>
            </w:r>
            <w:r w:rsidRPr="00451A9C">
              <w:rPr>
                <w:rFonts w:cs="Arial"/>
                <w:color w:val="000000"/>
                <w:sz w:val="20"/>
              </w:rPr>
              <w:t>raportów operacyjnych</w:t>
            </w:r>
          </w:p>
        </w:tc>
        <w:tc>
          <w:tcPr>
            <w:tcW w:w="1276" w:type="dxa"/>
            <w:shd w:val="clear" w:color="auto" w:fill="auto"/>
          </w:tcPr>
          <w:p w14:paraId="2351D776"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15C37F98"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0802A6C4" w14:textId="77777777" w:rsidR="00E97EA5" w:rsidRPr="00451A9C" w:rsidRDefault="00E97EA5" w:rsidP="00AF5B7A">
            <w:pPr>
              <w:jc w:val="center"/>
              <w:rPr>
                <w:rFonts w:cs="Arial"/>
                <w:bCs/>
                <w:sz w:val="20"/>
              </w:rPr>
            </w:pPr>
            <w:r>
              <w:rPr>
                <w:rFonts w:cs="Arial"/>
                <w:color w:val="000000"/>
                <w:sz w:val="20"/>
              </w:rPr>
              <w:t>ETL</w:t>
            </w:r>
          </w:p>
        </w:tc>
      </w:tr>
      <w:tr w:rsidR="00E97EA5" w:rsidRPr="00C3717D" w14:paraId="4610AA1D" w14:textId="77777777" w:rsidTr="00CB338B">
        <w:trPr>
          <w:tblHeader/>
        </w:trPr>
        <w:tc>
          <w:tcPr>
            <w:tcW w:w="567" w:type="dxa"/>
            <w:shd w:val="clear" w:color="auto" w:fill="auto"/>
          </w:tcPr>
          <w:p w14:paraId="4F64D467"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A35489C"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REJA24</w:t>
            </w:r>
          </w:p>
        </w:tc>
        <w:tc>
          <w:tcPr>
            <w:tcW w:w="1558" w:type="dxa"/>
            <w:shd w:val="clear" w:color="auto" w:fill="auto"/>
          </w:tcPr>
          <w:p w14:paraId="192F76AB"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4CE84A79" w14:textId="77777777" w:rsidR="00E97EA5" w:rsidRPr="00451A9C" w:rsidRDefault="00E97EA5" w:rsidP="00AF5B7A">
            <w:pPr>
              <w:spacing w:line="256" w:lineRule="auto"/>
              <w:contextualSpacing/>
              <w:rPr>
                <w:rFonts w:cs="Arial"/>
                <w:bCs/>
                <w:sz w:val="20"/>
              </w:rPr>
            </w:pPr>
            <w:r w:rsidRPr="00451A9C">
              <w:rPr>
                <w:rFonts w:cs="Arial"/>
                <w:color w:val="000000"/>
                <w:sz w:val="20"/>
              </w:rPr>
              <w:t>-</w:t>
            </w:r>
            <w:r>
              <w:rPr>
                <w:rFonts w:cs="Arial"/>
                <w:color w:val="000000"/>
                <w:sz w:val="20"/>
              </w:rPr>
              <w:t xml:space="preserve"> d</w:t>
            </w:r>
            <w:r w:rsidRPr="00451A9C">
              <w:rPr>
                <w:rFonts w:cs="Arial"/>
                <w:color w:val="000000"/>
                <w:sz w:val="20"/>
              </w:rPr>
              <w:t xml:space="preserve">ane dotyczące </w:t>
            </w:r>
            <w:r>
              <w:rPr>
                <w:rFonts w:cs="Arial"/>
                <w:color w:val="000000"/>
                <w:sz w:val="20"/>
              </w:rPr>
              <w:t>majątku zobowiązanego</w:t>
            </w:r>
          </w:p>
        </w:tc>
        <w:tc>
          <w:tcPr>
            <w:tcW w:w="1276" w:type="dxa"/>
            <w:shd w:val="clear" w:color="auto" w:fill="auto"/>
          </w:tcPr>
          <w:p w14:paraId="067DE152" w14:textId="77777777" w:rsidR="00E97EA5" w:rsidRPr="00451A9C" w:rsidRDefault="00E97EA5" w:rsidP="00AF5B7A">
            <w:pPr>
              <w:spacing w:line="256" w:lineRule="auto"/>
              <w:jc w:val="center"/>
              <w:rPr>
                <w:rFonts w:cs="Arial"/>
                <w:bCs/>
                <w:sz w:val="20"/>
              </w:rPr>
            </w:pPr>
            <w:r>
              <w:rPr>
                <w:rFonts w:cs="Arial"/>
                <w:color w:val="000000"/>
                <w:sz w:val="20"/>
              </w:rPr>
              <w:t>kopiowanie danych</w:t>
            </w:r>
          </w:p>
        </w:tc>
        <w:tc>
          <w:tcPr>
            <w:tcW w:w="1418" w:type="dxa"/>
            <w:shd w:val="clear" w:color="auto" w:fill="auto"/>
          </w:tcPr>
          <w:p w14:paraId="2639C6B4" w14:textId="77777777" w:rsidR="00E97EA5" w:rsidRPr="00451A9C" w:rsidRDefault="00E97EA5" w:rsidP="00AF5B7A">
            <w:pPr>
              <w:spacing w:line="256" w:lineRule="auto"/>
              <w:jc w:val="center"/>
              <w:rPr>
                <w:rFonts w:cs="Arial"/>
                <w:bCs/>
                <w:sz w:val="20"/>
              </w:rPr>
            </w:pPr>
            <w:r>
              <w:rPr>
                <w:rFonts w:cs="Arial"/>
                <w:color w:val="000000"/>
                <w:sz w:val="20"/>
              </w:rPr>
              <w:t>realizowalny w inny sposób</w:t>
            </w:r>
          </w:p>
        </w:tc>
        <w:tc>
          <w:tcPr>
            <w:tcW w:w="1134" w:type="dxa"/>
            <w:shd w:val="clear" w:color="auto" w:fill="auto"/>
          </w:tcPr>
          <w:p w14:paraId="1188BEE9"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791D03C3" w14:textId="77777777" w:rsidTr="00CB338B">
        <w:trPr>
          <w:tblHeader/>
        </w:trPr>
        <w:tc>
          <w:tcPr>
            <w:tcW w:w="567" w:type="dxa"/>
            <w:shd w:val="clear" w:color="auto" w:fill="auto"/>
          </w:tcPr>
          <w:p w14:paraId="085B0097"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26326378"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SZD</w:t>
            </w:r>
          </w:p>
        </w:tc>
        <w:tc>
          <w:tcPr>
            <w:tcW w:w="1558" w:type="dxa"/>
            <w:shd w:val="clear" w:color="auto" w:fill="auto"/>
          </w:tcPr>
          <w:p w14:paraId="761EB86D" w14:textId="77777777" w:rsidR="00E97EA5" w:rsidRPr="00451A9C" w:rsidRDefault="00E97EA5" w:rsidP="00AF5B7A">
            <w:pPr>
              <w:spacing w:line="256" w:lineRule="auto"/>
              <w:jc w:val="center"/>
              <w:rPr>
                <w:rFonts w:cs="Arial"/>
                <w:bCs/>
                <w:sz w:val="20"/>
                <w:highlight w:val="yellow"/>
              </w:rPr>
            </w:pPr>
            <w:r>
              <w:rPr>
                <w:rFonts w:cs="Arial"/>
                <w:color w:val="000000"/>
                <w:sz w:val="20"/>
              </w:rPr>
              <w:t>UDOK</w:t>
            </w:r>
          </w:p>
        </w:tc>
        <w:tc>
          <w:tcPr>
            <w:tcW w:w="2551" w:type="dxa"/>
            <w:shd w:val="clear" w:color="auto" w:fill="auto"/>
          </w:tcPr>
          <w:p w14:paraId="13961287" w14:textId="77777777" w:rsidR="00E97EA5" w:rsidRPr="00451A9C" w:rsidRDefault="00E97EA5" w:rsidP="00AF5B7A">
            <w:pPr>
              <w:spacing w:line="256" w:lineRule="auto"/>
              <w:contextualSpacing/>
              <w:rPr>
                <w:rFonts w:cs="Arial"/>
                <w:bCs/>
                <w:sz w:val="20"/>
              </w:rPr>
            </w:pPr>
            <w:r w:rsidRPr="00451A9C">
              <w:rPr>
                <w:rFonts w:cs="Arial"/>
                <w:color w:val="000000"/>
                <w:sz w:val="20"/>
              </w:rPr>
              <w:t>-</w:t>
            </w:r>
            <w:r>
              <w:rPr>
                <w:rFonts w:cs="Arial"/>
                <w:color w:val="000000"/>
                <w:sz w:val="20"/>
              </w:rPr>
              <w:t xml:space="preserve"> </w:t>
            </w:r>
            <w:r w:rsidRPr="00451A9C">
              <w:rPr>
                <w:rFonts w:cs="Arial"/>
                <w:color w:val="000000"/>
                <w:sz w:val="20"/>
              </w:rPr>
              <w:t>wpływające pisma – środki zaskarżenia, wezwania, informacje, odpowiedzi DZW, pełnomocnictwa szczególne do karty zobowiązanego</w:t>
            </w:r>
            <w:r>
              <w:rPr>
                <w:rFonts w:cs="Arial"/>
                <w:color w:val="000000"/>
                <w:sz w:val="20"/>
              </w:rPr>
              <w:t>,</w:t>
            </w:r>
            <w:r w:rsidRPr="00451A9C">
              <w:rPr>
                <w:rFonts w:cs="Arial"/>
                <w:color w:val="000000"/>
                <w:sz w:val="20"/>
              </w:rPr>
              <w:br/>
              <w:t>- prawomocne wyroki sądowe dot. majątkowej represji karnej,</w:t>
            </w:r>
            <w:r w:rsidRPr="00451A9C">
              <w:rPr>
                <w:rFonts w:cs="Arial"/>
                <w:color w:val="000000"/>
                <w:sz w:val="20"/>
              </w:rPr>
              <w:br/>
              <w:t>- sądowe lub prokuratorskie postanowienia w sprawie zabezpieczeń majątkowych,</w:t>
            </w:r>
            <w:r w:rsidRPr="00451A9C">
              <w:rPr>
                <w:rFonts w:cs="Arial"/>
                <w:color w:val="000000"/>
                <w:sz w:val="20"/>
              </w:rPr>
              <w:br/>
              <w:t xml:space="preserve">- obsługa korespondencji przychodzącej </w:t>
            </w:r>
          </w:p>
        </w:tc>
        <w:tc>
          <w:tcPr>
            <w:tcW w:w="1276" w:type="dxa"/>
            <w:shd w:val="clear" w:color="auto" w:fill="auto"/>
          </w:tcPr>
          <w:p w14:paraId="7F51924A" w14:textId="77777777" w:rsidR="00E97EA5" w:rsidRPr="00451A9C" w:rsidRDefault="00E97EA5" w:rsidP="00AF5B7A">
            <w:pPr>
              <w:spacing w:line="256" w:lineRule="auto"/>
              <w:jc w:val="center"/>
              <w:rPr>
                <w:rFonts w:cs="Arial"/>
                <w:bCs/>
                <w:sz w:val="20"/>
              </w:rPr>
            </w:pPr>
            <w:r w:rsidRPr="00451A9C">
              <w:rPr>
                <w:rFonts w:cs="Arial"/>
                <w:color w:val="000000"/>
                <w:sz w:val="20"/>
              </w:rPr>
              <w:t>tryb odwołań bezpośrednich</w:t>
            </w:r>
          </w:p>
        </w:tc>
        <w:tc>
          <w:tcPr>
            <w:tcW w:w="1418" w:type="dxa"/>
            <w:shd w:val="clear" w:color="auto" w:fill="auto"/>
          </w:tcPr>
          <w:p w14:paraId="77662B7F"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259FA8D7"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525FC082" w14:textId="77777777" w:rsidTr="00CB338B">
        <w:trPr>
          <w:tblHeader/>
        </w:trPr>
        <w:tc>
          <w:tcPr>
            <w:tcW w:w="567" w:type="dxa"/>
            <w:shd w:val="clear" w:color="auto" w:fill="auto"/>
          </w:tcPr>
          <w:p w14:paraId="692650DD"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7DF92664"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Rejestracja Podmiotów</w:t>
            </w:r>
          </w:p>
        </w:tc>
        <w:tc>
          <w:tcPr>
            <w:tcW w:w="1558" w:type="dxa"/>
            <w:shd w:val="clear" w:color="auto" w:fill="auto"/>
          </w:tcPr>
          <w:p w14:paraId="5A42D10C"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505AA9FA" w14:textId="77777777" w:rsidR="00E97EA5" w:rsidRPr="00451A9C" w:rsidRDefault="00E97EA5" w:rsidP="00AF5B7A">
            <w:pPr>
              <w:spacing w:line="256" w:lineRule="auto"/>
              <w:contextualSpacing/>
              <w:rPr>
                <w:rFonts w:cs="Arial"/>
                <w:bCs/>
                <w:sz w:val="20"/>
              </w:rPr>
            </w:pPr>
            <w:r w:rsidRPr="00451A9C">
              <w:rPr>
                <w:rFonts w:cs="Arial"/>
                <w:color w:val="000000"/>
                <w:sz w:val="20"/>
              </w:rPr>
              <w:t xml:space="preserve">-adres zobowiązanego (rejestracyjny, korespondencyjny, </w:t>
            </w:r>
            <w:r w:rsidRPr="00451A9C">
              <w:rPr>
                <w:rFonts w:cs="Arial"/>
                <w:color w:val="000000"/>
                <w:sz w:val="20"/>
              </w:rPr>
              <w:lastRenderedPageBreak/>
              <w:t>posiadania mienia)</w:t>
            </w:r>
            <w:r w:rsidRPr="00451A9C">
              <w:rPr>
                <w:rFonts w:cs="Arial"/>
                <w:color w:val="000000"/>
                <w:sz w:val="20"/>
              </w:rPr>
              <w:br/>
              <w:t>– pełnomocnictwa</w:t>
            </w:r>
            <w:r w:rsidRPr="00451A9C">
              <w:rPr>
                <w:rFonts w:cs="Arial"/>
                <w:color w:val="000000"/>
                <w:sz w:val="20"/>
              </w:rPr>
              <w:br/>
              <w:t>- inne niezbędne dane (np. czy podatnik postawiony w stan upadłości, likwidacji, restrukturyzacji, czy ustanowiony zarządca sukcesyjny, czy odnotowany zgon, kurator)</w:t>
            </w:r>
            <w:r w:rsidRPr="00451A9C">
              <w:rPr>
                <w:rFonts w:cs="Arial"/>
                <w:color w:val="000000"/>
                <w:sz w:val="20"/>
              </w:rPr>
              <w:br/>
              <w:t>- data zgonu/likwidacji/zakończenia działalności</w:t>
            </w:r>
            <w:r w:rsidRPr="00451A9C">
              <w:rPr>
                <w:rFonts w:cs="Arial"/>
                <w:color w:val="000000"/>
                <w:sz w:val="20"/>
              </w:rPr>
              <w:br/>
              <w:t>- osoba fizyczna/organizacja</w:t>
            </w:r>
          </w:p>
        </w:tc>
        <w:tc>
          <w:tcPr>
            <w:tcW w:w="1276" w:type="dxa"/>
            <w:shd w:val="clear" w:color="auto" w:fill="auto"/>
          </w:tcPr>
          <w:p w14:paraId="4137B5E2" w14:textId="77777777" w:rsidR="00E97EA5" w:rsidRPr="00451A9C" w:rsidRDefault="00E97EA5" w:rsidP="00AF5B7A">
            <w:pPr>
              <w:spacing w:line="256" w:lineRule="auto"/>
              <w:jc w:val="center"/>
              <w:rPr>
                <w:rFonts w:cs="Arial"/>
                <w:bCs/>
                <w:sz w:val="20"/>
              </w:rPr>
            </w:pPr>
            <w:r>
              <w:rPr>
                <w:rFonts w:cs="Arial"/>
                <w:color w:val="000000"/>
                <w:sz w:val="20"/>
              </w:rPr>
              <w:lastRenderedPageBreak/>
              <w:t>kopiowanie danych</w:t>
            </w:r>
          </w:p>
        </w:tc>
        <w:tc>
          <w:tcPr>
            <w:tcW w:w="1418" w:type="dxa"/>
            <w:shd w:val="clear" w:color="auto" w:fill="auto"/>
          </w:tcPr>
          <w:p w14:paraId="114985AE"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4C9A313D"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2438A11F" w14:textId="77777777" w:rsidTr="00CB338B">
        <w:trPr>
          <w:tblHeader/>
        </w:trPr>
        <w:tc>
          <w:tcPr>
            <w:tcW w:w="567" w:type="dxa"/>
            <w:shd w:val="clear" w:color="auto" w:fill="auto"/>
          </w:tcPr>
          <w:p w14:paraId="3E6922C7"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268072E"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UDOK</w:t>
            </w:r>
          </w:p>
        </w:tc>
        <w:tc>
          <w:tcPr>
            <w:tcW w:w="1558" w:type="dxa"/>
            <w:shd w:val="clear" w:color="auto" w:fill="auto"/>
          </w:tcPr>
          <w:p w14:paraId="4BE85636" w14:textId="77777777" w:rsidR="00E97EA5" w:rsidRPr="00451A9C" w:rsidRDefault="00E97EA5" w:rsidP="00AF5B7A">
            <w:pPr>
              <w:spacing w:line="256" w:lineRule="auto"/>
              <w:jc w:val="center"/>
              <w:rPr>
                <w:rFonts w:cs="Arial"/>
                <w:bCs/>
                <w:sz w:val="20"/>
                <w:highlight w:val="yellow"/>
              </w:rPr>
            </w:pPr>
            <w:r w:rsidRPr="00451A9C">
              <w:rPr>
                <w:rFonts w:cs="Arial"/>
                <w:color w:val="000000"/>
                <w:sz w:val="20"/>
              </w:rPr>
              <w:t>JSP Egzekucja</w:t>
            </w:r>
          </w:p>
        </w:tc>
        <w:tc>
          <w:tcPr>
            <w:tcW w:w="2551" w:type="dxa"/>
            <w:shd w:val="clear" w:color="auto" w:fill="auto"/>
          </w:tcPr>
          <w:p w14:paraId="2B40420A" w14:textId="77777777" w:rsidR="00E97EA5" w:rsidRDefault="00E97EA5" w:rsidP="00AF5B7A">
            <w:pPr>
              <w:spacing w:line="256" w:lineRule="auto"/>
              <w:contextualSpacing/>
              <w:rPr>
                <w:rFonts w:cs="Arial"/>
                <w:color w:val="000000"/>
                <w:sz w:val="20"/>
              </w:rPr>
            </w:pPr>
            <w:r w:rsidRPr="00451A9C">
              <w:rPr>
                <w:rFonts w:cs="Arial"/>
                <w:color w:val="000000"/>
                <w:sz w:val="20"/>
              </w:rPr>
              <w:t>-</w:t>
            </w:r>
            <w:r>
              <w:rPr>
                <w:rFonts w:cs="Arial"/>
                <w:color w:val="000000"/>
                <w:sz w:val="20"/>
              </w:rPr>
              <w:t xml:space="preserve"> dane dotyczące wpływających dokumentów;</w:t>
            </w:r>
          </w:p>
          <w:p w14:paraId="5B324D1A" w14:textId="77777777" w:rsidR="00E97EA5" w:rsidRPr="00451A9C" w:rsidRDefault="00E97EA5" w:rsidP="00AF5B7A">
            <w:pPr>
              <w:spacing w:line="256" w:lineRule="auto"/>
              <w:contextualSpacing/>
              <w:rPr>
                <w:rFonts w:cs="Arial"/>
                <w:bCs/>
                <w:sz w:val="20"/>
              </w:rPr>
            </w:pPr>
            <w:r>
              <w:rPr>
                <w:rFonts w:cs="Arial"/>
                <w:color w:val="000000"/>
                <w:sz w:val="20"/>
              </w:rPr>
              <w:t>- wizualizacja dokumentów;</w:t>
            </w:r>
          </w:p>
        </w:tc>
        <w:tc>
          <w:tcPr>
            <w:tcW w:w="1276" w:type="dxa"/>
            <w:shd w:val="clear" w:color="auto" w:fill="auto"/>
          </w:tcPr>
          <w:p w14:paraId="33C4C59F" w14:textId="77777777" w:rsidR="00E97EA5" w:rsidRPr="00451A9C" w:rsidRDefault="00E97EA5" w:rsidP="00AF5B7A">
            <w:pPr>
              <w:spacing w:line="256" w:lineRule="auto"/>
              <w:jc w:val="center"/>
              <w:rPr>
                <w:rFonts w:cs="Arial"/>
                <w:bCs/>
                <w:sz w:val="20"/>
              </w:rPr>
            </w:pPr>
            <w:r w:rsidRPr="00451A9C">
              <w:rPr>
                <w:rFonts w:cs="Arial"/>
                <w:color w:val="000000"/>
                <w:sz w:val="20"/>
              </w:rPr>
              <w:t>tryb odwołań bezpośrednich</w:t>
            </w:r>
          </w:p>
        </w:tc>
        <w:tc>
          <w:tcPr>
            <w:tcW w:w="1418" w:type="dxa"/>
            <w:shd w:val="clear" w:color="auto" w:fill="auto"/>
          </w:tcPr>
          <w:p w14:paraId="1EDE432C" w14:textId="77777777" w:rsidR="00E97EA5" w:rsidRPr="00451A9C" w:rsidRDefault="00E97EA5" w:rsidP="00AF5B7A">
            <w:pPr>
              <w:spacing w:line="256" w:lineRule="auto"/>
              <w:jc w:val="center"/>
              <w:rPr>
                <w:rFonts w:cs="Arial"/>
                <w:bCs/>
                <w:sz w:val="20"/>
              </w:rPr>
            </w:pPr>
            <w:r w:rsidRPr="00451A9C">
              <w:rPr>
                <w:rFonts w:cs="Arial"/>
                <w:color w:val="000000"/>
                <w:sz w:val="20"/>
              </w:rPr>
              <w:t>krytyczny dla sukcesu projektu</w:t>
            </w:r>
          </w:p>
        </w:tc>
        <w:tc>
          <w:tcPr>
            <w:tcW w:w="1134" w:type="dxa"/>
            <w:shd w:val="clear" w:color="auto" w:fill="auto"/>
          </w:tcPr>
          <w:p w14:paraId="4FC3C3BA" w14:textId="77777777" w:rsidR="00E97EA5" w:rsidRPr="00451A9C" w:rsidRDefault="00E97EA5" w:rsidP="00AF5B7A">
            <w:pPr>
              <w:jc w:val="center"/>
              <w:rPr>
                <w:rFonts w:cs="Arial"/>
                <w:bCs/>
                <w:sz w:val="20"/>
              </w:rPr>
            </w:pPr>
            <w:r w:rsidRPr="00451A9C">
              <w:rPr>
                <w:rFonts w:cs="Arial"/>
                <w:color w:val="000000"/>
                <w:sz w:val="20"/>
              </w:rPr>
              <w:t>API</w:t>
            </w:r>
          </w:p>
        </w:tc>
      </w:tr>
      <w:tr w:rsidR="00E97EA5" w:rsidRPr="00C3717D" w14:paraId="13E35B61" w14:textId="77777777" w:rsidTr="00CB338B">
        <w:trPr>
          <w:tblHeader/>
        </w:trPr>
        <w:tc>
          <w:tcPr>
            <w:tcW w:w="567" w:type="dxa"/>
            <w:shd w:val="clear" w:color="auto" w:fill="auto"/>
          </w:tcPr>
          <w:p w14:paraId="2B89E0FA"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6388B1EE" w14:textId="77777777" w:rsidR="00E97EA5" w:rsidRPr="00451A9C" w:rsidRDefault="00E97EA5" w:rsidP="00AF5B7A">
            <w:pPr>
              <w:spacing w:line="256" w:lineRule="auto"/>
              <w:jc w:val="center"/>
              <w:rPr>
                <w:rFonts w:cs="Arial"/>
                <w:color w:val="000000"/>
                <w:sz w:val="20"/>
              </w:rPr>
            </w:pPr>
            <w:r>
              <w:rPr>
                <w:rFonts w:cs="Arial"/>
                <w:color w:val="000000"/>
                <w:sz w:val="20"/>
              </w:rPr>
              <w:t>KRS</w:t>
            </w:r>
          </w:p>
        </w:tc>
        <w:tc>
          <w:tcPr>
            <w:tcW w:w="1558" w:type="dxa"/>
            <w:shd w:val="clear" w:color="auto" w:fill="auto"/>
          </w:tcPr>
          <w:p w14:paraId="0E1EF2DF" w14:textId="77777777" w:rsidR="00E97EA5" w:rsidRPr="00451A9C" w:rsidRDefault="00E97EA5" w:rsidP="00AF5B7A">
            <w:pPr>
              <w:spacing w:line="256" w:lineRule="auto"/>
              <w:jc w:val="center"/>
              <w:rPr>
                <w:rFonts w:cs="Arial"/>
                <w:color w:val="000000"/>
                <w:sz w:val="20"/>
              </w:rPr>
            </w:pPr>
            <w:r w:rsidRPr="00451A9C">
              <w:rPr>
                <w:rFonts w:cs="Arial"/>
                <w:color w:val="000000"/>
                <w:sz w:val="20"/>
              </w:rPr>
              <w:t>JSP Egzekucja</w:t>
            </w:r>
          </w:p>
        </w:tc>
        <w:tc>
          <w:tcPr>
            <w:tcW w:w="2551" w:type="dxa"/>
            <w:shd w:val="clear" w:color="auto" w:fill="auto"/>
          </w:tcPr>
          <w:p w14:paraId="54580EB5" w14:textId="77777777" w:rsidR="00E97EA5" w:rsidRPr="00451A9C" w:rsidRDefault="00E97EA5" w:rsidP="00AF5B7A">
            <w:pPr>
              <w:spacing w:line="256" w:lineRule="auto"/>
              <w:contextualSpacing/>
              <w:rPr>
                <w:rFonts w:cs="Arial"/>
                <w:color w:val="000000"/>
                <w:sz w:val="20"/>
              </w:rPr>
            </w:pPr>
            <w:r>
              <w:rPr>
                <w:rFonts w:cs="Arial"/>
                <w:color w:val="000000"/>
                <w:sz w:val="20"/>
              </w:rPr>
              <w:t>- informacja o aktualnych danych rejestrowych</w:t>
            </w:r>
          </w:p>
        </w:tc>
        <w:tc>
          <w:tcPr>
            <w:tcW w:w="1276" w:type="dxa"/>
            <w:shd w:val="clear" w:color="auto" w:fill="auto"/>
          </w:tcPr>
          <w:p w14:paraId="51390A59" w14:textId="77777777" w:rsidR="00E97EA5" w:rsidRPr="00451A9C" w:rsidRDefault="00E97EA5" w:rsidP="00AF5B7A">
            <w:pPr>
              <w:spacing w:line="256" w:lineRule="auto"/>
              <w:jc w:val="center"/>
              <w:rPr>
                <w:rFonts w:cs="Arial"/>
                <w:color w:val="000000"/>
                <w:sz w:val="20"/>
              </w:rPr>
            </w:pPr>
            <w:r>
              <w:rPr>
                <w:rFonts w:cs="Arial"/>
                <w:color w:val="000000"/>
                <w:sz w:val="20"/>
              </w:rPr>
              <w:t>kopiowanie danych</w:t>
            </w:r>
          </w:p>
        </w:tc>
        <w:tc>
          <w:tcPr>
            <w:tcW w:w="1418" w:type="dxa"/>
            <w:shd w:val="clear" w:color="auto" w:fill="auto"/>
          </w:tcPr>
          <w:p w14:paraId="144ED4F2" w14:textId="77777777" w:rsidR="00E97EA5" w:rsidRPr="00451A9C" w:rsidRDefault="00E97EA5" w:rsidP="00AF5B7A">
            <w:pPr>
              <w:spacing w:line="256" w:lineRule="auto"/>
              <w:jc w:val="center"/>
              <w:rPr>
                <w:rFonts w:cs="Arial"/>
                <w:color w:val="000000"/>
                <w:sz w:val="20"/>
              </w:rPr>
            </w:pPr>
            <w:r w:rsidRPr="00451A9C">
              <w:rPr>
                <w:rFonts w:cs="Arial"/>
                <w:color w:val="000000"/>
                <w:sz w:val="20"/>
              </w:rPr>
              <w:t>krytyczny dla sukcesu projektu</w:t>
            </w:r>
          </w:p>
        </w:tc>
        <w:tc>
          <w:tcPr>
            <w:tcW w:w="1134" w:type="dxa"/>
            <w:shd w:val="clear" w:color="auto" w:fill="auto"/>
          </w:tcPr>
          <w:p w14:paraId="2F4C0EDF" w14:textId="77777777" w:rsidR="00E97EA5" w:rsidRPr="00451A9C" w:rsidRDefault="00E97EA5" w:rsidP="00AF5B7A">
            <w:pPr>
              <w:jc w:val="center"/>
              <w:rPr>
                <w:rFonts w:cs="Arial"/>
                <w:color w:val="000000"/>
                <w:sz w:val="20"/>
              </w:rPr>
            </w:pPr>
            <w:r>
              <w:rPr>
                <w:rFonts w:cs="Arial"/>
                <w:color w:val="000000"/>
                <w:sz w:val="20"/>
              </w:rPr>
              <w:t>manualny</w:t>
            </w:r>
          </w:p>
        </w:tc>
      </w:tr>
      <w:tr w:rsidR="00E97EA5" w:rsidRPr="00C3717D" w14:paraId="2DF7EB5F" w14:textId="77777777" w:rsidTr="00CB338B">
        <w:trPr>
          <w:tblHeader/>
        </w:trPr>
        <w:tc>
          <w:tcPr>
            <w:tcW w:w="567" w:type="dxa"/>
            <w:shd w:val="clear" w:color="auto" w:fill="auto"/>
          </w:tcPr>
          <w:p w14:paraId="14354DF7" w14:textId="77777777" w:rsidR="00E97EA5" w:rsidRPr="00C3717D" w:rsidRDefault="00E97EA5" w:rsidP="00AF5B7A">
            <w:pPr>
              <w:numPr>
                <w:ilvl w:val="0"/>
                <w:numId w:val="24"/>
              </w:numPr>
              <w:spacing w:line="256" w:lineRule="auto"/>
              <w:contextualSpacing/>
              <w:jc w:val="both"/>
              <w:rPr>
                <w:rFonts w:cs="Arial"/>
                <w:bCs/>
                <w:sz w:val="20"/>
              </w:rPr>
            </w:pPr>
          </w:p>
        </w:tc>
        <w:tc>
          <w:tcPr>
            <w:tcW w:w="1419" w:type="dxa"/>
            <w:shd w:val="clear" w:color="auto" w:fill="auto"/>
          </w:tcPr>
          <w:p w14:paraId="5BFCB945" w14:textId="77777777" w:rsidR="00E97EA5" w:rsidRPr="00451A9C" w:rsidRDefault="00E97EA5" w:rsidP="00AF5B7A">
            <w:pPr>
              <w:spacing w:line="256" w:lineRule="auto"/>
              <w:jc w:val="center"/>
              <w:rPr>
                <w:rFonts w:cs="Arial"/>
                <w:color w:val="000000"/>
                <w:sz w:val="20"/>
              </w:rPr>
            </w:pPr>
            <w:r w:rsidRPr="00451A9C">
              <w:rPr>
                <w:rFonts w:cs="Arial"/>
                <w:color w:val="000000"/>
                <w:sz w:val="20"/>
              </w:rPr>
              <w:t>JSP Egzekucja</w:t>
            </w:r>
          </w:p>
        </w:tc>
        <w:tc>
          <w:tcPr>
            <w:tcW w:w="1558" w:type="dxa"/>
            <w:shd w:val="clear" w:color="auto" w:fill="auto"/>
          </w:tcPr>
          <w:p w14:paraId="095C8348" w14:textId="77777777" w:rsidR="00E97EA5" w:rsidRPr="00451A9C" w:rsidRDefault="00E97EA5" w:rsidP="00AF5B7A">
            <w:pPr>
              <w:spacing w:line="256" w:lineRule="auto"/>
              <w:jc w:val="center"/>
              <w:rPr>
                <w:rFonts w:cs="Arial"/>
                <w:color w:val="000000"/>
                <w:sz w:val="20"/>
              </w:rPr>
            </w:pPr>
            <w:r>
              <w:rPr>
                <w:rFonts w:cs="Arial"/>
                <w:color w:val="000000"/>
                <w:sz w:val="20"/>
              </w:rPr>
              <w:t>KRS</w:t>
            </w:r>
          </w:p>
        </w:tc>
        <w:tc>
          <w:tcPr>
            <w:tcW w:w="2551" w:type="dxa"/>
            <w:shd w:val="clear" w:color="auto" w:fill="auto"/>
          </w:tcPr>
          <w:p w14:paraId="3D251442" w14:textId="77777777" w:rsidR="00E97EA5" w:rsidRDefault="00E97EA5" w:rsidP="00AF5B7A">
            <w:pPr>
              <w:spacing w:line="256" w:lineRule="auto"/>
              <w:contextualSpacing/>
              <w:rPr>
                <w:rFonts w:cs="Arial"/>
                <w:color w:val="000000"/>
                <w:sz w:val="20"/>
              </w:rPr>
            </w:pPr>
            <w:r>
              <w:rPr>
                <w:rFonts w:cs="Arial"/>
                <w:color w:val="000000"/>
                <w:sz w:val="20"/>
              </w:rPr>
              <w:t>- informacja o wszczętej egzekucji razem z TW;</w:t>
            </w:r>
          </w:p>
          <w:p w14:paraId="5286FD2B" w14:textId="77777777" w:rsidR="00E97EA5" w:rsidRDefault="00E97EA5" w:rsidP="00AF5B7A">
            <w:pPr>
              <w:spacing w:line="256" w:lineRule="auto"/>
              <w:contextualSpacing/>
              <w:rPr>
                <w:rFonts w:cs="Arial"/>
                <w:color w:val="000000"/>
                <w:sz w:val="20"/>
              </w:rPr>
            </w:pPr>
            <w:r>
              <w:rPr>
                <w:rFonts w:cs="Arial"/>
                <w:color w:val="000000"/>
                <w:sz w:val="20"/>
              </w:rPr>
              <w:t>- informacja o umorzonym postępowaniu razem z decyzją;</w:t>
            </w:r>
          </w:p>
          <w:p w14:paraId="1FAB489E" w14:textId="77777777" w:rsidR="00E97EA5" w:rsidRPr="00451A9C" w:rsidRDefault="00E97EA5" w:rsidP="00AF5B7A">
            <w:pPr>
              <w:spacing w:line="256" w:lineRule="auto"/>
              <w:contextualSpacing/>
              <w:rPr>
                <w:rFonts w:cs="Arial"/>
                <w:color w:val="000000"/>
                <w:sz w:val="20"/>
              </w:rPr>
            </w:pPr>
            <w:r>
              <w:rPr>
                <w:rFonts w:cs="Arial"/>
                <w:color w:val="000000"/>
                <w:sz w:val="20"/>
              </w:rPr>
              <w:t xml:space="preserve"> </w:t>
            </w:r>
          </w:p>
        </w:tc>
        <w:tc>
          <w:tcPr>
            <w:tcW w:w="1276" w:type="dxa"/>
            <w:shd w:val="clear" w:color="auto" w:fill="auto"/>
          </w:tcPr>
          <w:p w14:paraId="090DA1C1" w14:textId="77777777" w:rsidR="00E97EA5" w:rsidRPr="00451A9C" w:rsidRDefault="00E97EA5" w:rsidP="00AF5B7A">
            <w:pPr>
              <w:spacing w:line="256" w:lineRule="auto"/>
              <w:jc w:val="center"/>
              <w:rPr>
                <w:rFonts w:cs="Arial"/>
                <w:color w:val="000000"/>
                <w:sz w:val="20"/>
              </w:rPr>
            </w:pPr>
            <w:r>
              <w:rPr>
                <w:rFonts w:cs="Arial"/>
                <w:color w:val="000000"/>
                <w:sz w:val="20"/>
              </w:rPr>
              <w:t>kopiowanie danych</w:t>
            </w:r>
          </w:p>
        </w:tc>
        <w:tc>
          <w:tcPr>
            <w:tcW w:w="1418" w:type="dxa"/>
            <w:shd w:val="clear" w:color="auto" w:fill="auto"/>
          </w:tcPr>
          <w:p w14:paraId="6B03201C" w14:textId="77777777" w:rsidR="00E97EA5" w:rsidRPr="00451A9C" w:rsidRDefault="00E97EA5" w:rsidP="00AF5B7A">
            <w:pPr>
              <w:spacing w:line="256" w:lineRule="auto"/>
              <w:jc w:val="center"/>
              <w:rPr>
                <w:rFonts w:cs="Arial"/>
                <w:color w:val="000000"/>
                <w:sz w:val="20"/>
              </w:rPr>
            </w:pPr>
            <w:r w:rsidRPr="00451A9C">
              <w:rPr>
                <w:rFonts w:cs="Arial"/>
                <w:color w:val="000000"/>
                <w:sz w:val="20"/>
              </w:rPr>
              <w:t>krytyczny dla sukcesu projektu</w:t>
            </w:r>
          </w:p>
        </w:tc>
        <w:tc>
          <w:tcPr>
            <w:tcW w:w="1134" w:type="dxa"/>
            <w:shd w:val="clear" w:color="auto" w:fill="auto"/>
          </w:tcPr>
          <w:p w14:paraId="71F3B872" w14:textId="77777777" w:rsidR="00E97EA5" w:rsidRPr="00451A9C" w:rsidRDefault="00E97EA5" w:rsidP="00AF5B7A">
            <w:pPr>
              <w:jc w:val="center"/>
              <w:rPr>
                <w:rFonts w:cs="Arial"/>
                <w:color w:val="000000"/>
                <w:sz w:val="20"/>
              </w:rPr>
            </w:pPr>
            <w:r>
              <w:rPr>
                <w:rFonts w:cs="Arial"/>
                <w:color w:val="000000"/>
                <w:sz w:val="20"/>
              </w:rPr>
              <w:t>manualny</w:t>
            </w:r>
          </w:p>
        </w:tc>
      </w:tr>
    </w:tbl>
    <w:p w14:paraId="5E3817E5" w14:textId="77777777" w:rsidR="00290528" w:rsidRDefault="00290528" w:rsidP="007573B2">
      <w:pPr>
        <w:spacing w:before="120" w:after="120"/>
        <w:ind w:left="851" w:firstLine="68"/>
        <w:jc w:val="both"/>
        <w:rPr>
          <w:color w:val="0070C0"/>
          <w:szCs w:val="24"/>
          <w:lang w:eastAsia="pl-PL"/>
        </w:rPr>
      </w:pPr>
    </w:p>
    <w:p w14:paraId="6F62A70A" w14:textId="77777777" w:rsidR="00C3717D" w:rsidRPr="00C3717D" w:rsidRDefault="00C3717D" w:rsidP="00C3717D">
      <w:pPr>
        <w:spacing w:before="120" w:after="120"/>
        <w:ind w:left="425" w:firstLine="68"/>
        <w:jc w:val="both"/>
      </w:pPr>
    </w:p>
    <w:p w14:paraId="1BD73925" w14:textId="2A648157" w:rsidR="00C3717D" w:rsidRDefault="00C3717D" w:rsidP="007609C7">
      <w:pPr>
        <w:pStyle w:val="Tekstpodstawowy2"/>
        <w:spacing w:after="0"/>
        <w:ind w:left="0"/>
        <w:jc w:val="both"/>
        <w:rPr>
          <w:color w:val="0070C0"/>
          <w:lang w:eastAsia="pl-PL"/>
        </w:rPr>
      </w:pPr>
    </w:p>
    <w:p w14:paraId="6CC29DD3" w14:textId="77777777" w:rsidR="00C3717D" w:rsidRDefault="00C3717D" w:rsidP="007609C7">
      <w:pPr>
        <w:pStyle w:val="Tekstpodstawowy2"/>
        <w:spacing w:after="0"/>
        <w:ind w:left="0"/>
        <w:jc w:val="both"/>
        <w:rPr>
          <w:color w:val="0070C0"/>
          <w:lang w:eastAsia="pl-PL"/>
        </w:rPr>
      </w:pPr>
    </w:p>
    <w:p w14:paraId="6AC490A3" w14:textId="77777777" w:rsidR="007573B2" w:rsidRPr="00E63915" w:rsidRDefault="007573B2" w:rsidP="007573B2">
      <w:pPr>
        <w:pStyle w:val="Nagwek2"/>
        <w:keepNext/>
        <w:rPr>
          <w:lang w:val="pl-PL"/>
        </w:rPr>
      </w:pPr>
      <w:bookmarkStart w:id="20" w:name="_Hlk508868570"/>
      <w:r w:rsidRPr="00E63915">
        <w:rPr>
          <w:lang w:val="pl-PL"/>
        </w:rPr>
        <w:lastRenderedPageBreak/>
        <w:t xml:space="preserve">Kluczowe komponenty architektury rozwiązania </w:t>
      </w:r>
    </w:p>
    <w:p w14:paraId="6685FAB1" w14:textId="49CD52A5" w:rsidR="00AD549B" w:rsidRDefault="00176B5E" w:rsidP="00176B5E">
      <w:pPr>
        <w:pStyle w:val="Tekstpodstawowy3"/>
        <w:ind w:left="0"/>
        <w:rPr>
          <w:lang w:eastAsia="pl-PL"/>
        </w:rPr>
      </w:pPr>
      <w:bookmarkStart w:id="21" w:name="_Hlk508868657"/>
      <w:bookmarkEnd w:id="20"/>
      <w:r w:rsidRPr="00176B5E">
        <w:rPr>
          <w:noProof/>
          <w:lang w:eastAsia="pl-PL"/>
        </w:rPr>
        <w:drawing>
          <wp:inline distT="0" distB="0" distL="0" distR="0" wp14:anchorId="64E87275" wp14:editId="12060A2D">
            <wp:extent cx="6291875" cy="7128919"/>
            <wp:effectExtent l="0" t="0" r="0"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301409" cy="7139722"/>
                    </a:xfrm>
                    <a:prstGeom prst="rect">
                      <a:avLst/>
                    </a:prstGeom>
                  </pic:spPr>
                </pic:pic>
              </a:graphicData>
            </a:graphic>
          </wp:inline>
        </w:drawing>
      </w:r>
      <w:r w:rsidR="00E01872">
        <w:rPr>
          <w:lang w:eastAsia="pl-PL"/>
        </w:rPr>
        <w:tab/>
      </w:r>
    </w:p>
    <w:p w14:paraId="3CEF3A75" w14:textId="094F5C2C" w:rsidR="00C24030" w:rsidRPr="00E01872" w:rsidRDefault="00C24030" w:rsidP="002C2349">
      <w:pPr>
        <w:pStyle w:val="Tekstpodstawowy3"/>
        <w:ind w:left="0"/>
        <w:rPr>
          <w:color w:val="0070C0"/>
          <w:szCs w:val="20"/>
          <w:lang w:eastAsia="pl-PL"/>
        </w:rPr>
      </w:pPr>
    </w:p>
    <w:p w14:paraId="510F4452" w14:textId="77777777" w:rsidR="00485E7E" w:rsidRPr="00485E7E" w:rsidRDefault="00485E7E" w:rsidP="00485E7E">
      <w:pPr>
        <w:pStyle w:val="Tekstpodstawowy2"/>
        <w:ind w:left="0"/>
        <w:rPr>
          <w:lang w:eastAsia="pl-PL"/>
        </w:rPr>
      </w:pPr>
    </w:p>
    <w:p w14:paraId="330B6901" w14:textId="77777777" w:rsidR="007573B2" w:rsidRPr="00E01872" w:rsidRDefault="007573B2" w:rsidP="007573B2">
      <w:pPr>
        <w:pStyle w:val="Nagwek2"/>
        <w:keepNext/>
        <w:rPr>
          <w:b w:val="0"/>
          <w:color w:val="7F7F7F" w:themeColor="text1" w:themeTint="80"/>
          <w:sz w:val="20"/>
          <w:szCs w:val="20"/>
          <w:lang w:val="pl-PL" w:eastAsia="pl-PL"/>
        </w:rPr>
      </w:pPr>
      <w:r>
        <w:rPr>
          <w:lang w:val="pl-PL" w:eastAsia="pl-PL"/>
        </w:rPr>
        <w:lastRenderedPageBreak/>
        <w:t>Przyjęte założenia technologiczne</w:t>
      </w:r>
      <w:r w:rsidR="00E01872">
        <w:rPr>
          <w:lang w:val="pl-PL" w:eastAsia="pl-PL"/>
        </w:rPr>
        <w:t xml:space="preserve"> </w:t>
      </w:r>
      <w:r w:rsidR="00E01872" w:rsidRPr="00E01872">
        <w:rPr>
          <w:b w:val="0"/>
          <w:color w:val="7F7F7F" w:themeColor="text1" w:themeTint="80"/>
          <w:sz w:val="20"/>
          <w:szCs w:val="20"/>
          <w:lang w:val="pl-PL" w:eastAsia="pl-PL"/>
        </w:rPr>
        <w:t>&lt;&lt;maksymalnie 2000 znaków&gt;&gt;</w:t>
      </w:r>
    </w:p>
    <w:bookmarkEnd w:id="21"/>
    <w:p w14:paraId="57C81CCF" w14:textId="7EFCBED7" w:rsidR="007573B2" w:rsidRPr="000B571E" w:rsidRDefault="007573B2" w:rsidP="002E59AF">
      <w:pPr>
        <w:ind w:left="851"/>
        <w:rPr>
          <w:rFonts w:cs="Arial"/>
          <w:color w:val="0070C0"/>
          <w:sz w:val="22"/>
          <w:szCs w:val="22"/>
          <w:lang w:eastAsia="pl-PL"/>
        </w:rPr>
      </w:pP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126"/>
        <w:gridCol w:w="6521"/>
      </w:tblGrid>
      <w:tr w:rsidR="00F90F03" w:rsidRPr="00AF4C6E" w14:paraId="6D93509F" w14:textId="77777777" w:rsidTr="00321C0D">
        <w:tc>
          <w:tcPr>
            <w:tcW w:w="567" w:type="dxa"/>
            <w:shd w:val="clear" w:color="auto" w:fill="E7E6E6"/>
          </w:tcPr>
          <w:p w14:paraId="0C6ED2F3" w14:textId="77777777" w:rsidR="00F90F03" w:rsidRPr="000758B8" w:rsidRDefault="00F90F03" w:rsidP="00480C5A">
            <w:pPr>
              <w:jc w:val="center"/>
              <w:rPr>
                <w:b/>
                <w:sz w:val="20"/>
                <w:szCs w:val="24"/>
              </w:rPr>
            </w:pPr>
            <w:r w:rsidRPr="000758B8">
              <w:rPr>
                <w:b/>
                <w:sz w:val="20"/>
                <w:szCs w:val="24"/>
              </w:rPr>
              <w:t>Lp.</w:t>
            </w:r>
          </w:p>
        </w:tc>
        <w:tc>
          <w:tcPr>
            <w:tcW w:w="2126" w:type="dxa"/>
            <w:shd w:val="clear" w:color="auto" w:fill="E7E6E6"/>
          </w:tcPr>
          <w:p w14:paraId="129F7EE9" w14:textId="77777777" w:rsidR="00F90F03" w:rsidRPr="000758B8" w:rsidRDefault="00F90F03" w:rsidP="00480C5A">
            <w:pPr>
              <w:rPr>
                <w:b/>
                <w:sz w:val="20"/>
                <w:szCs w:val="24"/>
              </w:rPr>
            </w:pPr>
            <w:r w:rsidRPr="000758B8">
              <w:rPr>
                <w:b/>
                <w:sz w:val="20"/>
                <w:szCs w:val="24"/>
              </w:rPr>
              <w:t>Obszar</w:t>
            </w:r>
          </w:p>
        </w:tc>
        <w:tc>
          <w:tcPr>
            <w:tcW w:w="6521" w:type="dxa"/>
            <w:shd w:val="clear" w:color="auto" w:fill="E7E6E6"/>
          </w:tcPr>
          <w:p w14:paraId="0BD460D4" w14:textId="77777777" w:rsidR="00F90F03" w:rsidRPr="000758B8" w:rsidRDefault="00F90F03" w:rsidP="00480C5A">
            <w:pPr>
              <w:jc w:val="center"/>
              <w:rPr>
                <w:b/>
                <w:sz w:val="20"/>
              </w:rPr>
            </w:pPr>
            <w:r w:rsidRPr="000758B8">
              <w:rPr>
                <w:b/>
                <w:sz w:val="20"/>
              </w:rPr>
              <w:t>Założenie technologiczne</w:t>
            </w:r>
          </w:p>
        </w:tc>
      </w:tr>
      <w:tr w:rsidR="00F90F03" w:rsidRPr="00AF4C6E" w14:paraId="334853B6" w14:textId="77777777" w:rsidTr="00321C0D">
        <w:tc>
          <w:tcPr>
            <w:tcW w:w="567" w:type="dxa"/>
          </w:tcPr>
          <w:p w14:paraId="4788D906" w14:textId="77777777" w:rsidR="00F90F03" w:rsidRPr="00BB36DC" w:rsidRDefault="00F90F03" w:rsidP="00387760">
            <w:pPr>
              <w:pStyle w:val="Akapitzlist"/>
              <w:numPr>
                <w:ilvl w:val="0"/>
                <w:numId w:val="8"/>
              </w:numPr>
              <w:spacing w:line="240" w:lineRule="auto"/>
              <w:rPr>
                <w:color w:val="0070C0"/>
                <w:sz w:val="20"/>
              </w:rPr>
            </w:pPr>
          </w:p>
        </w:tc>
        <w:tc>
          <w:tcPr>
            <w:tcW w:w="2126" w:type="dxa"/>
          </w:tcPr>
          <w:p w14:paraId="67FA9F5B" w14:textId="77777777" w:rsidR="00F90F03" w:rsidRPr="002B221F" w:rsidRDefault="00F90F03" w:rsidP="00480C5A">
            <w:pPr>
              <w:rPr>
                <w:rFonts w:cs="Arial"/>
                <w:color w:val="000000" w:themeColor="text1"/>
                <w:sz w:val="20"/>
                <w:lang w:eastAsia="pl-PL"/>
              </w:rPr>
            </w:pPr>
            <w:r w:rsidRPr="00BB36DC">
              <w:rPr>
                <w:rFonts w:cs="Arial"/>
                <w:color w:val="000000" w:themeColor="text1"/>
                <w:sz w:val="20"/>
                <w:lang w:eastAsia="pl-PL"/>
              </w:rPr>
              <w:t>Infrastruktura</w:t>
            </w:r>
          </w:p>
        </w:tc>
        <w:tc>
          <w:tcPr>
            <w:tcW w:w="6521" w:type="dxa"/>
          </w:tcPr>
          <w:p w14:paraId="14C060A5" w14:textId="77777777" w:rsidR="00F90F03" w:rsidRPr="009431B0" w:rsidRDefault="00F90F03" w:rsidP="00480C5A">
            <w:pPr>
              <w:jc w:val="center"/>
              <w:rPr>
                <w:color w:val="0070C0"/>
                <w:sz w:val="20"/>
                <w:lang w:eastAsia="pl-PL"/>
              </w:rPr>
            </w:pPr>
          </w:p>
        </w:tc>
      </w:tr>
      <w:tr w:rsidR="002C2349" w:rsidRPr="00AF4C6E" w14:paraId="2D2B1AEC" w14:textId="77777777" w:rsidTr="00321C0D">
        <w:tc>
          <w:tcPr>
            <w:tcW w:w="567" w:type="dxa"/>
          </w:tcPr>
          <w:p w14:paraId="78C048AD" w14:textId="77777777" w:rsidR="002C2349" w:rsidRPr="00BB36DC" w:rsidRDefault="002C2349" w:rsidP="00387760">
            <w:pPr>
              <w:pStyle w:val="Akapitzlist"/>
              <w:numPr>
                <w:ilvl w:val="0"/>
                <w:numId w:val="8"/>
              </w:numPr>
              <w:spacing w:line="240" w:lineRule="auto"/>
              <w:rPr>
                <w:color w:val="0070C0"/>
                <w:sz w:val="20"/>
              </w:rPr>
            </w:pPr>
          </w:p>
        </w:tc>
        <w:tc>
          <w:tcPr>
            <w:tcW w:w="2126" w:type="dxa"/>
          </w:tcPr>
          <w:p w14:paraId="03B113B5" w14:textId="77777777" w:rsidR="002C2349" w:rsidRPr="002B221F" w:rsidRDefault="002C2349" w:rsidP="002C2349">
            <w:pPr>
              <w:rPr>
                <w:rFonts w:cs="Arial"/>
                <w:color w:val="000000" w:themeColor="text1"/>
                <w:sz w:val="20"/>
                <w:lang w:eastAsia="pl-PL"/>
              </w:rPr>
            </w:pPr>
            <w:r w:rsidRPr="00BB36DC">
              <w:rPr>
                <w:rFonts w:cs="Arial"/>
                <w:color w:val="000000" w:themeColor="text1"/>
                <w:sz w:val="20"/>
                <w:lang w:eastAsia="pl-PL"/>
              </w:rPr>
              <w:t>Sieć i bezpieczeństwo</w:t>
            </w:r>
          </w:p>
        </w:tc>
        <w:tc>
          <w:tcPr>
            <w:tcW w:w="6521" w:type="dxa"/>
          </w:tcPr>
          <w:p w14:paraId="3B4DA7CC" w14:textId="7A3FFCAD" w:rsidR="002C2349" w:rsidRPr="009431B0" w:rsidRDefault="002C2349" w:rsidP="002C2349">
            <w:pPr>
              <w:rPr>
                <w:color w:val="0070C0"/>
                <w:sz w:val="20"/>
                <w:lang w:eastAsia="pl-PL"/>
              </w:rPr>
            </w:pPr>
            <w:r w:rsidRPr="000C6ED7">
              <w:rPr>
                <w:sz w:val="20"/>
                <w:lang w:eastAsia="pl-PL"/>
              </w:rPr>
              <w:t>Zgodnie ze standardami przyjętymi w CIRF. Szyfrowany ruch po HTTPS, CSU, Load Balancery, usługa e-Dokument (EDOK) zarządzająca dostępem do plików</w:t>
            </w:r>
          </w:p>
        </w:tc>
      </w:tr>
      <w:tr w:rsidR="002C2349" w:rsidRPr="00AF4C6E" w14:paraId="55EA66A4" w14:textId="77777777" w:rsidTr="00321C0D">
        <w:tc>
          <w:tcPr>
            <w:tcW w:w="567" w:type="dxa"/>
          </w:tcPr>
          <w:p w14:paraId="69B49318" w14:textId="77777777" w:rsidR="002C2349" w:rsidRPr="00BB36DC" w:rsidRDefault="002C2349" w:rsidP="00387760">
            <w:pPr>
              <w:pStyle w:val="Akapitzlist"/>
              <w:numPr>
                <w:ilvl w:val="0"/>
                <w:numId w:val="8"/>
              </w:numPr>
              <w:spacing w:line="240" w:lineRule="auto"/>
              <w:rPr>
                <w:color w:val="0070C0"/>
                <w:sz w:val="20"/>
              </w:rPr>
            </w:pPr>
          </w:p>
        </w:tc>
        <w:tc>
          <w:tcPr>
            <w:tcW w:w="2126" w:type="dxa"/>
          </w:tcPr>
          <w:p w14:paraId="4F7BE4DF" w14:textId="77777777" w:rsidR="002C2349" w:rsidRPr="002B221F" w:rsidRDefault="002C2349" w:rsidP="002C2349">
            <w:pPr>
              <w:rPr>
                <w:rFonts w:cs="Arial"/>
                <w:color w:val="000000" w:themeColor="text1"/>
                <w:sz w:val="20"/>
                <w:lang w:eastAsia="pl-PL"/>
              </w:rPr>
            </w:pPr>
            <w:r w:rsidRPr="00BB36DC">
              <w:rPr>
                <w:rFonts w:cs="Arial"/>
                <w:color w:val="000000" w:themeColor="text1"/>
                <w:sz w:val="20"/>
                <w:lang w:eastAsia="pl-PL"/>
              </w:rPr>
              <w:t>Standardy wymiany danych</w:t>
            </w:r>
          </w:p>
        </w:tc>
        <w:tc>
          <w:tcPr>
            <w:tcW w:w="6521" w:type="dxa"/>
          </w:tcPr>
          <w:p w14:paraId="5F082117" w14:textId="0846A61F" w:rsidR="002C2349" w:rsidRPr="009431B0" w:rsidRDefault="002C2349" w:rsidP="002C2349">
            <w:pPr>
              <w:rPr>
                <w:color w:val="0070C0"/>
                <w:sz w:val="20"/>
                <w:lang w:eastAsia="pl-PL"/>
              </w:rPr>
            </w:pPr>
            <w:r w:rsidRPr="000C6ED7">
              <w:rPr>
                <w:sz w:val="20"/>
                <w:lang w:eastAsia="pl-PL"/>
              </w:rPr>
              <w:t>Rest API,</w:t>
            </w:r>
            <w:r>
              <w:rPr>
                <w:sz w:val="20"/>
                <w:lang w:eastAsia="pl-PL"/>
              </w:rPr>
              <w:t xml:space="preserve"> </w:t>
            </w:r>
            <w:r w:rsidRPr="000C6ED7">
              <w:rPr>
                <w:sz w:val="20"/>
                <w:lang w:eastAsia="pl-PL"/>
              </w:rPr>
              <w:t>SOAP, połączenia bazodanowe (connector DB), kolejki MQ, HCP S3</w:t>
            </w:r>
          </w:p>
        </w:tc>
      </w:tr>
      <w:tr w:rsidR="002C2349" w:rsidRPr="00AF4C6E" w14:paraId="2437CE89" w14:textId="77777777" w:rsidTr="00321C0D">
        <w:tc>
          <w:tcPr>
            <w:tcW w:w="567" w:type="dxa"/>
          </w:tcPr>
          <w:p w14:paraId="1C708203" w14:textId="77777777" w:rsidR="002C2349" w:rsidRPr="00BB36DC" w:rsidRDefault="002C2349" w:rsidP="00387760">
            <w:pPr>
              <w:pStyle w:val="Akapitzlist"/>
              <w:numPr>
                <w:ilvl w:val="0"/>
                <w:numId w:val="8"/>
              </w:numPr>
              <w:spacing w:line="240" w:lineRule="auto"/>
              <w:rPr>
                <w:color w:val="0070C0"/>
                <w:sz w:val="20"/>
              </w:rPr>
            </w:pPr>
          </w:p>
        </w:tc>
        <w:tc>
          <w:tcPr>
            <w:tcW w:w="2126" w:type="dxa"/>
          </w:tcPr>
          <w:p w14:paraId="23387E2A" w14:textId="77777777" w:rsidR="002C2349" w:rsidRPr="00BB36DC" w:rsidRDefault="002C2349" w:rsidP="002C2349">
            <w:pPr>
              <w:rPr>
                <w:rFonts w:cs="Arial"/>
                <w:color w:val="000000" w:themeColor="text1"/>
                <w:sz w:val="20"/>
                <w:lang w:eastAsia="pl-PL"/>
              </w:rPr>
            </w:pPr>
            <w:r w:rsidRPr="00BB36DC">
              <w:rPr>
                <w:rFonts w:cs="Arial"/>
                <w:color w:val="000000" w:themeColor="text1"/>
                <w:sz w:val="20"/>
                <w:lang w:eastAsia="pl-PL"/>
              </w:rPr>
              <w:t>Systemy operacyjne serwerowe</w:t>
            </w:r>
          </w:p>
        </w:tc>
        <w:tc>
          <w:tcPr>
            <w:tcW w:w="6521" w:type="dxa"/>
          </w:tcPr>
          <w:p w14:paraId="494CD943" w14:textId="3E3F13CE" w:rsidR="002C2349" w:rsidRPr="009431B0" w:rsidRDefault="002C2349" w:rsidP="002C2349">
            <w:pPr>
              <w:rPr>
                <w:color w:val="0070C0"/>
                <w:sz w:val="20"/>
                <w:lang w:eastAsia="pl-PL"/>
              </w:rPr>
            </w:pPr>
            <w:r w:rsidRPr="000C6ED7">
              <w:rPr>
                <w:sz w:val="20"/>
                <w:lang w:eastAsia="pl-PL"/>
              </w:rPr>
              <w:t>RedHat, Oracle Linux, Windows Serwer 2019/2022</w:t>
            </w:r>
          </w:p>
        </w:tc>
      </w:tr>
      <w:tr w:rsidR="002C2349" w:rsidRPr="00AF4C6E" w14:paraId="0B23C36B" w14:textId="77777777" w:rsidTr="00321C0D">
        <w:tc>
          <w:tcPr>
            <w:tcW w:w="567" w:type="dxa"/>
          </w:tcPr>
          <w:p w14:paraId="0BFB2687" w14:textId="77777777" w:rsidR="002C2349" w:rsidRPr="00BB36DC" w:rsidRDefault="002C2349" w:rsidP="00387760">
            <w:pPr>
              <w:pStyle w:val="Akapitzlist"/>
              <w:numPr>
                <w:ilvl w:val="0"/>
                <w:numId w:val="8"/>
              </w:numPr>
              <w:spacing w:line="240" w:lineRule="auto"/>
              <w:rPr>
                <w:color w:val="0070C0"/>
                <w:sz w:val="20"/>
              </w:rPr>
            </w:pPr>
          </w:p>
        </w:tc>
        <w:tc>
          <w:tcPr>
            <w:tcW w:w="2126" w:type="dxa"/>
          </w:tcPr>
          <w:p w14:paraId="3D01CAD5" w14:textId="77777777" w:rsidR="002C2349" w:rsidRPr="00BB36DC" w:rsidRDefault="002C2349" w:rsidP="002C2349">
            <w:pPr>
              <w:rPr>
                <w:rFonts w:cs="Arial"/>
                <w:color w:val="000000" w:themeColor="text1"/>
                <w:sz w:val="20"/>
                <w:lang w:eastAsia="pl-PL"/>
              </w:rPr>
            </w:pPr>
            <w:r w:rsidRPr="00BB36DC">
              <w:rPr>
                <w:rFonts w:cs="Arial"/>
                <w:color w:val="000000" w:themeColor="text1"/>
                <w:sz w:val="20"/>
                <w:lang w:eastAsia="pl-PL"/>
              </w:rPr>
              <w:t>Bazy danych</w:t>
            </w:r>
          </w:p>
        </w:tc>
        <w:tc>
          <w:tcPr>
            <w:tcW w:w="6521" w:type="dxa"/>
          </w:tcPr>
          <w:p w14:paraId="08CF134A" w14:textId="739D2945" w:rsidR="002C2349" w:rsidRPr="009431B0" w:rsidRDefault="002C2349" w:rsidP="002C2349">
            <w:pPr>
              <w:rPr>
                <w:color w:val="0070C0"/>
                <w:sz w:val="20"/>
                <w:lang w:eastAsia="pl-PL"/>
              </w:rPr>
            </w:pPr>
            <w:r w:rsidRPr="000C6ED7">
              <w:rPr>
                <w:sz w:val="20"/>
                <w:lang w:eastAsia="pl-PL"/>
              </w:rPr>
              <w:t>Oracle 19c EE, PostgreSQL 16.x</w:t>
            </w:r>
          </w:p>
        </w:tc>
      </w:tr>
      <w:tr w:rsidR="002C2349" w:rsidRPr="00AF4C6E" w14:paraId="4BC49E7A" w14:textId="77777777" w:rsidTr="00321C0D">
        <w:tc>
          <w:tcPr>
            <w:tcW w:w="567" w:type="dxa"/>
          </w:tcPr>
          <w:p w14:paraId="760CA8EC" w14:textId="77777777" w:rsidR="002C2349" w:rsidRPr="00BB36DC" w:rsidRDefault="002C2349" w:rsidP="00387760">
            <w:pPr>
              <w:pStyle w:val="Akapitzlist"/>
              <w:numPr>
                <w:ilvl w:val="0"/>
                <w:numId w:val="8"/>
              </w:numPr>
              <w:spacing w:line="240" w:lineRule="auto"/>
              <w:rPr>
                <w:color w:val="0070C0"/>
                <w:sz w:val="20"/>
              </w:rPr>
            </w:pPr>
          </w:p>
        </w:tc>
        <w:tc>
          <w:tcPr>
            <w:tcW w:w="2126" w:type="dxa"/>
          </w:tcPr>
          <w:p w14:paraId="5EB969C2" w14:textId="77777777" w:rsidR="002C2349" w:rsidRPr="00BB36DC" w:rsidRDefault="002C2349" w:rsidP="002C2349">
            <w:pPr>
              <w:rPr>
                <w:rFonts w:cs="Arial"/>
                <w:color w:val="000000" w:themeColor="text1"/>
                <w:sz w:val="20"/>
                <w:lang w:eastAsia="pl-PL"/>
              </w:rPr>
            </w:pPr>
            <w:r w:rsidRPr="00BB36DC">
              <w:rPr>
                <w:rFonts w:cs="Arial"/>
                <w:color w:val="000000" w:themeColor="text1"/>
                <w:sz w:val="20"/>
                <w:lang w:eastAsia="pl-PL"/>
              </w:rPr>
              <w:t>Serwery aplikacji</w:t>
            </w:r>
          </w:p>
        </w:tc>
        <w:tc>
          <w:tcPr>
            <w:tcW w:w="6521" w:type="dxa"/>
          </w:tcPr>
          <w:p w14:paraId="0A1B136B" w14:textId="77777777" w:rsidR="002C2349" w:rsidRPr="009431B0" w:rsidRDefault="002C2349" w:rsidP="002C2349">
            <w:pPr>
              <w:jc w:val="center"/>
              <w:rPr>
                <w:color w:val="0070C0"/>
                <w:sz w:val="20"/>
                <w:lang w:eastAsia="pl-PL"/>
              </w:rPr>
            </w:pPr>
          </w:p>
        </w:tc>
      </w:tr>
      <w:tr w:rsidR="002C2349" w:rsidRPr="00AF4C6E" w14:paraId="5A5FCA5F" w14:textId="77777777" w:rsidTr="00321C0D">
        <w:tc>
          <w:tcPr>
            <w:tcW w:w="567" w:type="dxa"/>
          </w:tcPr>
          <w:p w14:paraId="51008769" w14:textId="77777777" w:rsidR="002C2349" w:rsidRPr="00BB36DC" w:rsidRDefault="002C2349" w:rsidP="00387760">
            <w:pPr>
              <w:pStyle w:val="Akapitzlist"/>
              <w:numPr>
                <w:ilvl w:val="0"/>
                <w:numId w:val="8"/>
              </w:numPr>
              <w:spacing w:line="240" w:lineRule="auto"/>
              <w:rPr>
                <w:color w:val="0070C0"/>
                <w:sz w:val="20"/>
              </w:rPr>
            </w:pPr>
          </w:p>
        </w:tc>
        <w:tc>
          <w:tcPr>
            <w:tcW w:w="2126" w:type="dxa"/>
          </w:tcPr>
          <w:p w14:paraId="1C579FDD" w14:textId="77777777" w:rsidR="002C2349" w:rsidRPr="00BB36DC" w:rsidRDefault="002C2349" w:rsidP="002C2349">
            <w:pPr>
              <w:rPr>
                <w:rFonts w:cs="Arial"/>
                <w:color w:val="000000" w:themeColor="text1"/>
                <w:sz w:val="20"/>
                <w:lang w:eastAsia="pl-PL"/>
              </w:rPr>
            </w:pPr>
            <w:r w:rsidRPr="00BB36DC">
              <w:rPr>
                <w:rFonts w:cs="Arial"/>
                <w:color w:val="000000" w:themeColor="text1"/>
                <w:sz w:val="20"/>
                <w:lang w:eastAsia="pl-PL"/>
              </w:rPr>
              <w:t>Portale</w:t>
            </w:r>
          </w:p>
        </w:tc>
        <w:tc>
          <w:tcPr>
            <w:tcW w:w="6521" w:type="dxa"/>
          </w:tcPr>
          <w:p w14:paraId="689C9728" w14:textId="77777777" w:rsidR="002C2349" w:rsidRPr="009431B0" w:rsidRDefault="002C2349" w:rsidP="002C2349">
            <w:pPr>
              <w:jc w:val="center"/>
              <w:rPr>
                <w:color w:val="0070C0"/>
                <w:sz w:val="20"/>
                <w:lang w:eastAsia="pl-PL"/>
              </w:rPr>
            </w:pPr>
          </w:p>
        </w:tc>
      </w:tr>
      <w:tr w:rsidR="002C2349" w:rsidRPr="00AF4C6E" w14:paraId="5FE33E89" w14:textId="77777777" w:rsidTr="00F90F03">
        <w:tc>
          <w:tcPr>
            <w:tcW w:w="567" w:type="dxa"/>
          </w:tcPr>
          <w:p w14:paraId="27E38D7B" w14:textId="77777777" w:rsidR="002C2349" w:rsidRPr="00BB36DC" w:rsidRDefault="002C2349" w:rsidP="00387760">
            <w:pPr>
              <w:pStyle w:val="Akapitzlist"/>
              <w:numPr>
                <w:ilvl w:val="0"/>
                <w:numId w:val="8"/>
              </w:numPr>
              <w:spacing w:line="240" w:lineRule="auto"/>
              <w:rPr>
                <w:color w:val="0070C0"/>
                <w:sz w:val="20"/>
              </w:rPr>
            </w:pPr>
          </w:p>
        </w:tc>
        <w:tc>
          <w:tcPr>
            <w:tcW w:w="2126" w:type="dxa"/>
          </w:tcPr>
          <w:p w14:paraId="5FB781E5" w14:textId="77777777" w:rsidR="002C2349" w:rsidRPr="00BB36DC" w:rsidRDefault="002C2349" w:rsidP="002C2349">
            <w:pPr>
              <w:rPr>
                <w:rFonts w:cs="Arial"/>
                <w:color w:val="000000" w:themeColor="text1"/>
                <w:sz w:val="20"/>
                <w:lang w:eastAsia="pl-PL"/>
              </w:rPr>
            </w:pPr>
            <w:r>
              <w:rPr>
                <w:rFonts w:cs="Arial"/>
                <w:color w:val="000000" w:themeColor="text1"/>
                <w:sz w:val="20"/>
                <w:lang w:eastAsia="pl-PL"/>
              </w:rPr>
              <w:t>Inne</w:t>
            </w:r>
          </w:p>
        </w:tc>
        <w:tc>
          <w:tcPr>
            <w:tcW w:w="6521" w:type="dxa"/>
          </w:tcPr>
          <w:p w14:paraId="1DFF22B5" w14:textId="77138D45" w:rsidR="002C2349" w:rsidRPr="009431B0" w:rsidRDefault="002C2349" w:rsidP="002C2349">
            <w:pPr>
              <w:rPr>
                <w:color w:val="0070C0"/>
                <w:sz w:val="20"/>
                <w:lang w:eastAsia="pl-PL"/>
              </w:rPr>
            </w:pPr>
            <w:r w:rsidRPr="000C6ED7">
              <w:rPr>
                <w:sz w:val="20"/>
                <w:lang w:eastAsia="pl-PL"/>
              </w:rPr>
              <w:t>Klaster Kubernetes K8s (RKE2), kolejki i usługi na Platformie Integracyjnej IBM MQ, Rancher, ELK, Kibana, Prometeus, Bramka e-Dokumenty będzie w technologii Azure/K8s</w:t>
            </w:r>
          </w:p>
        </w:tc>
      </w:tr>
    </w:tbl>
    <w:p w14:paraId="2BE3043C" w14:textId="77777777" w:rsidR="007573B2" w:rsidRPr="00AE0FE1" w:rsidRDefault="007573B2" w:rsidP="00485E7E">
      <w:pPr>
        <w:pStyle w:val="Tekstpodstawowy2"/>
        <w:ind w:left="0"/>
        <w:rPr>
          <w:lang w:eastAsia="pl-PL"/>
        </w:rPr>
      </w:pPr>
    </w:p>
    <w:p w14:paraId="3F262BF1" w14:textId="77777777" w:rsidR="007573B2" w:rsidRPr="00E01872" w:rsidRDefault="007573B2" w:rsidP="004A0BB2">
      <w:pPr>
        <w:pStyle w:val="Nagwek2"/>
        <w:keepNext/>
        <w:rPr>
          <w:b w:val="0"/>
          <w:color w:val="7F7F7F" w:themeColor="text1" w:themeTint="80"/>
          <w:sz w:val="20"/>
          <w:szCs w:val="20"/>
          <w:lang w:val="pl-PL" w:eastAsia="pl-PL"/>
        </w:rPr>
      </w:pPr>
      <w:bookmarkStart w:id="22" w:name="_Hlk508868684"/>
      <w:r>
        <w:rPr>
          <w:lang w:val="pl-PL" w:eastAsia="pl-PL"/>
        </w:rPr>
        <w:t>Opis zasobów danych przetwarzanych w planowanym rozwiązaniu</w:t>
      </w:r>
      <w:bookmarkEnd w:id="22"/>
      <w:r w:rsidR="00E01872">
        <w:rPr>
          <w:lang w:val="pl-PL" w:eastAsia="pl-PL"/>
        </w:rPr>
        <w:t xml:space="preserve"> </w:t>
      </w:r>
      <w:r w:rsidR="00E01872" w:rsidRPr="00E01872">
        <w:rPr>
          <w:b w:val="0"/>
          <w:color w:val="7F7F7F" w:themeColor="text1" w:themeTint="80"/>
          <w:sz w:val="20"/>
          <w:szCs w:val="20"/>
          <w:lang w:val="pl-PL" w:eastAsia="pl-PL"/>
        </w:rPr>
        <w:t>&lt;&lt;maksymalnie 2000 znaków&gt;&gt;</w:t>
      </w:r>
    </w:p>
    <w:p w14:paraId="36709498" w14:textId="77777777" w:rsidR="007573B2" w:rsidRDefault="007573B2" w:rsidP="004A0BB2">
      <w:pPr>
        <w:spacing w:before="120"/>
        <w:ind w:left="851"/>
        <w:jc w:val="both"/>
      </w:pPr>
      <w:r>
        <w:t>Czy nowy system będzie tworzył zasoby danych o charakterze rejestru publicznego?</w:t>
      </w:r>
    </w:p>
    <w:p w14:paraId="18014F1B" w14:textId="77777777" w:rsidR="004A0BB2" w:rsidRPr="002B221F" w:rsidRDefault="004A0BB2" w:rsidP="00402AAE">
      <w:pPr>
        <w:spacing w:before="120" w:after="120"/>
        <w:ind w:left="851"/>
        <w:jc w:val="both"/>
      </w:pPr>
      <w:r w:rsidRPr="002C2349">
        <w:rPr>
          <w:rFonts w:eastAsiaTheme="minorHAnsi"/>
          <w:strike/>
          <w:lang w:eastAsia="pl-PL"/>
        </w:rPr>
        <w:t>TAK</w:t>
      </w:r>
      <w:r>
        <w:rPr>
          <w:rFonts w:eastAsiaTheme="minorHAnsi"/>
          <w:lang w:eastAsia="pl-PL"/>
        </w:rPr>
        <w:t xml:space="preserve">/NIE </w:t>
      </w:r>
      <w:r>
        <w:rPr>
          <w:rStyle w:val="Odwoanieprzypisudolnego"/>
          <w:rFonts w:eastAsiaTheme="minorHAnsi"/>
          <w:lang w:eastAsia="pl-PL"/>
        </w:rPr>
        <w:footnoteReference w:id="8"/>
      </w:r>
    </w:p>
    <w:tbl>
      <w:tblPr>
        <w:tblW w:w="779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407"/>
        <w:gridCol w:w="4873"/>
      </w:tblGrid>
      <w:tr w:rsidR="007573B2" w14:paraId="446A59D4" w14:textId="77777777" w:rsidTr="00480C5A">
        <w:tc>
          <w:tcPr>
            <w:tcW w:w="495" w:type="dxa"/>
            <w:tcBorders>
              <w:top w:val="single" w:sz="4" w:space="0" w:color="auto"/>
              <w:left w:val="single" w:sz="4" w:space="0" w:color="auto"/>
              <w:bottom w:val="single" w:sz="4" w:space="0" w:color="auto"/>
              <w:right w:val="single" w:sz="4" w:space="0" w:color="auto"/>
            </w:tcBorders>
            <w:shd w:val="clear" w:color="auto" w:fill="E7E6E6"/>
            <w:hideMark/>
          </w:tcPr>
          <w:p w14:paraId="05448804" w14:textId="77777777" w:rsidR="007573B2" w:rsidRPr="000758B8" w:rsidRDefault="007573B2" w:rsidP="00480C5A">
            <w:pPr>
              <w:spacing w:line="256" w:lineRule="auto"/>
              <w:jc w:val="center"/>
              <w:rPr>
                <w:b/>
                <w:sz w:val="20"/>
                <w:szCs w:val="24"/>
              </w:rPr>
            </w:pPr>
            <w:r w:rsidRPr="000758B8">
              <w:rPr>
                <w:b/>
                <w:sz w:val="20"/>
                <w:szCs w:val="24"/>
              </w:rPr>
              <w:t>Lp.</w:t>
            </w:r>
          </w:p>
        </w:tc>
        <w:tc>
          <w:tcPr>
            <w:tcW w:w="1915" w:type="dxa"/>
            <w:tcBorders>
              <w:top w:val="single" w:sz="4" w:space="0" w:color="auto"/>
              <w:left w:val="single" w:sz="4" w:space="0" w:color="auto"/>
              <w:bottom w:val="single" w:sz="4" w:space="0" w:color="auto"/>
              <w:right w:val="single" w:sz="4" w:space="0" w:color="auto"/>
            </w:tcBorders>
            <w:shd w:val="clear" w:color="auto" w:fill="E7E6E6"/>
            <w:hideMark/>
          </w:tcPr>
          <w:p w14:paraId="3122C6B0" w14:textId="77777777" w:rsidR="007573B2" w:rsidRPr="000758B8" w:rsidRDefault="006142D8" w:rsidP="00480C5A">
            <w:pPr>
              <w:spacing w:line="256" w:lineRule="auto"/>
              <w:jc w:val="center"/>
              <w:rPr>
                <w:b/>
                <w:sz w:val="20"/>
                <w:szCs w:val="24"/>
              </w:rPr>
            </w:pPr>
            <w:r w:rsidRPr="000758B8">
              <w:rPr>
                <w:b/>
                <w:sz w:val="20"/>
                <w:szCs w:val="24"/>
              </w:rPr>
              <w:t>Tworzony rejestr publiczny</w:t>
            </w:r>
          </w:p>
        </w:tc>
        <w:tc>
          <w:tcPr>
            <w:tcW w:w="5386" w:type="dxa"/>
            <w:tcBorders>
              <w:top w:val="single" w:sz="4" w:space="0" w:color="auto"/>
              <w:left w:val="single" w:sz="4" w:space="0" w:color="auto"/>
              <w:bottom w:val="single" w:sz="4" w:space="0" w:color="auto"/>
              <w:right w:val="single" w:sz="4" w:space="0" w:color="auto"/>
            </w:tcBorders>
            <w:shd w:val="clear" w:color="auto" w:fill="E7E6E6"/>
            <w:hideMark/>
          </w:tcPr>
          <w:p w14:paraId="1E2D217C" w14:textId="77777777" w:rsidR="007573B2" w:rsidRPr="000758B8" w:rsidRDefault="007573B2" w:rsidP="00480C5A">
            <w:pPr>
              <w:spacing w:line="256" w:lineRule="auto"/>
              <w:jc w:val="center"/>
              <w:rPr>
                <w:b/>
                <w:sz w:val="20"/>
              </w:rPr>
            </w:pPr>
            <w:r w:rsidRPr="000758B8">
              <w:rPr>
                <w:b/>
                <w:sz w:val="20"/>
              </w:rPr>
              <w:t xml:space="preserve">Opis </w:t>
            </w:r>
          </w:p>
        </w:tc>
      </w:tr>
      <w:tr w:rsidR="007573B2" w14:paraId="4513F818" w14:textId="77777777" w:rsidTr="00480C5A">
        <w:tc>
          <w:tcPr>
            <w:tcW w:w="495" w:type="dxa"/>
            <w:tcBorders>
              <w:top w:val="single" w:sz="4" w:space="0" w:color="auto"/>
              <w:left w:val="single" w:sz="4" w:space="0" w:color="auto"/>
              <w:bottom w:val="single" w:sz="4" w:space="0" w:color="auto"/>
              <w:right w:val="single" w:sz="4" w:space="0" w:color="auto"/>
            </w:tcBorders>
            <w:hideMark/>
          </w:tcPr>
          <w:p w14:paraId="3F04F44E" w14:textId="64226DC3" w:rsidR="007573B2" w:rsidRDefault="002C2349" w:rsidP="00480C5A">
            <w:pPr>
              <w:spacing w:line="256" w:lineRule="auto"/>
              <w:jc w:val="both"/>
              <w:rPr>
                <w:color w:val="0070C0"/>
                <w:sz w:val="20"/>
                <w:lang w:eastAsia="pl-PL"/>
              </w:rPr>
            </w:pPr>
            <w:r>
              <w:rPr>
                <w:color w:val="0070C0"/>
                <w:sz w:val="20"/>
                <w:lang w:eastAsia="pl-PL"/>
              </w:rPr>
              <w:t>-</w:t>
            </w:r>
          </w:p>
        </w:tc>
        <w:tc>
          <w:tcPr>
            <w:tcW w:w="1915" w:type="dxa"/>
            <w:tcBorders>
              <w:top w:val="single" w:sz="4" w:space="0" w:color="auto"/>
              <w:left w:val="single" w:sz="4" w:space="0" w:color="auto"/>
              <w:bottom w:val="single" w:sz="4" w:space="0" w:color="auto"/>
              <w:right w:val="single" w:sz="4" w:space="0" w:color="auto"/>
            </w:tcBorders>
          </w:tcPr>
          <w:p w14:paraId="3C1D2974" w14:textId="17D9B606" w:rsidR="007573B2" w:rsidRDefault="002C2349" w:rsidP="00480C5A">
            <w:pPr>
              <w:spacing w:line="256" w:lineRule="auto"/>
              <w:ind w:left="2124"/>
              <w:jc w:val="center"/>
              <w:rPr>
                <w:color w:val="0070C0"/>
                <w:sz w:val="20"/>
                <w:lang w:eastAsia="pl-PL"/>
              </w:rPr>
            </w:pPr>
            <w:r>
              <w:rPr>
                <w:color w:val="0070C0"/>
                <w:sz w:val="20"/>
                <w:lang w:eastAsia="pl-PL"/>
              </w:rPr>
              <w:t>-</w:t>
            </w:r>
          </w:p>
        </w:tc>
        <w:tc>
          <w:tcPr>
            <w:tcW w:w="5386" w:type="dxa"/>
            <w:tcBorders>
              <w:top w:val="single" w:sz="4" w:space="0" w:color="auto"/>
              <w:left w:val="single" w:sz="4" w:space="0" w:color="auto"/>
              <w:bottom w:val="single" w:sz="4" w:space="0" w:color="auto"/>
              <w:right w:val="single" w:sz="4" w:space="0" w:color="auto"/>
            </w:tcBorders>
          </w:tcPr>
          <w:p w14:paraId="45CC2E2B" w14:textId="1628B20A" w:rsidR="007573B2" w:rsidRDefault="002C2349" w:rsidP="00480C5A">
            <w:pPr>
              <w:spacing w:line="256" w:lineRule="auto"/>
              <w:jc w:val="center"/>
              <w:rPr>
                <w:color w:val="0070C0"/>
                <w:sz w:val="20"/>
                <w:lang w:eastAsia="pl-PL"/>
              </w:rPr>
            </w:pPr>
            <w:r>
              <w:rPr>
                <w:color w:val="0070C0"/>
                <w:sz w:val="20"/>
                <w:lang w:eastAsia="pl-PL"/>
              </w:rPr>
              <w:t>-</w:t>
            </w:r>
          </w:p>
        </w:tc>
      </w:tr>
    </w:tbl>
    <w:p w14:paraId="2A218DB5" w14:textId="77777777" w:rsidR="007573B2" w:rsidRDefault="007573B2" w:rsidP="007573B2"/>
    <w:p w14:paraId="64461C30" w14:textId="77777777" w:rsidR="008565B8" w:rsidRDefault="006142D8" w:rsidP="004A0BB2">
      <w:pPr>
        <w:spacing w:before="120"/>
        <w:ind w:left="851"/>
        <w:jc w:val="both"/>
      </w:pPr>
      <w:r w:rsidRPr="006142D8">
        <w:t>Czy nowy system będzie przetwarzał (używał, zmieniał) zawartość innych rejestrów publicznych?</w:t>
      </w:r>
      <w:r>
        <w:t xml:space="preserve"> </w:t>
      </w:r>
    </w:p>
    <w:p w14:paraId="70B4498E" w14:textId="77777777" w:rsidR="004A0BB2" w:rsidRDefault="004A0BB2" w:rsidP="00402AAE">
      <w:pPr>
        <w:spacing w:before="120" w:after="120"/>
        <w:ind w:left="851"/>
        <w:jc w:val="both"/>
      </w:pPr>
      <w:r>
        <w:rPr>
          <w:rFonts w:eastAsiaTheme="minorHAnsi"/>
          <w:lang w:eastAsia="pl-PL"/>
        </w:rPr>
        <w:t>TAK/</w:t>
      </w:r>
      <w:r w:rsidRPr="002C2349">
        <w:rPr>
          <w:rFonts w:eastAsiaTheme="minorHAnsi"/>
          <w:strike/>
          <w:lang w:eastAsia="pl-PL"/>
        </w:rPr>
        <w:t>NIE</w:t>
      </w:r>
      <w:r>
        <w:rPr>
          <w:rFonts w:eastAsiaTheme="minorHAnsi"/>
          <w:lang w:eastAsia="pl-PL"/>
        </w:rPr>
        <w:t xml:space="preserve"> </w:t>
      </w:r>
      <w:r>
        <w:rPr>
          <w:rStyle w:val="Odwoanieprzypisudolnego"/>
          <w:rFonts w:eastAsiaTheme="minorHAnsi"/>
          <w:lang w:eastAsia="pl-PL"/>
        </w:rPr>
        <w:footnoteReference w:id="9"/>
      </w:r>
    </w:p>
    <w:tbl>
      <w:tblPr>
        <w:tblW w:w="9214"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033"/>
        <w:gridCol w:w="3437"/>
        <w:gridCol w:w="3035"/>
      </w:tblGrid>
      <w:tr w:rsidR="007573B2" w14:paraId="2E1DAB50" w14:textId="77777777" w:rsidTr="00387760">
        <w:tc>
          <w:tcPr>
            <w:tcW w:w="709" w:type="dxa"/>
            <w:tcBorders>
              <w:top w:val="single" w:sz="4" w:space="0" w:color="auto"/>
              <w:left w:val="single" w:sz="4" w:space="0" w:color="auto"/>
              <w:bottom w:val="single" w:sz="4" w:space="0" w:color="auto"/>
              <w:right w:val="single" w:sz="4" w:space="0" w:color="auto"/>
            </w:tcBorders>
            <w:shd w:val="clear" w:color="auto" w:fill="E7E6E6"/>
            <w:hideMark/>
          </w:tcPr>
          <w:p w14:paraId="4F76D0E9" w14:textId="77777777" w:rsidR="007573B2" w:rsidRPr="000758B8" w:rsidRDefault="007573B2" w:rsidP="00480C5A">
            <w:pPr>
              <w:spacing w:line="256" w:lineRule="auto"/>
              <w:jc w:val="center"/>
              <w:rPr>
                <w:b/>
                <w:sz w:val="20"/>
                <w:szCs w:val="24"/>
              </w:rPr>
            </w:pPr>
            <w:r w:rsidRPr="000758B8">
              <w:rPr>
                <w:b/>
                <w:sz w:val="20"/>
                <w:szCs w:val="24"/>
              </w:rPr>
              <w:t>Lp.</w:t>
            </w:r>
          </w:p>
        </w:tc>
        <w:tc>
          <w:tcPr>
            <w:tcW w:w="2033" w:type="dxa"/>
            <w:tcBorders>
              <w:top w:val="single" w:sz="4" w:space="0" w:color="auto"/>
              <w:left w:val="single" w:sz="4" w:space="0" w:color="auto"/>
              <w:bottom w:val="single" w:sz="4" w:space="0" w:color="auto"/>
              <w:right w:val="single" w:sz="4" w:space="0" w:color="auto"/>
            </w:tcBorders>
            <w:shd w:val="clear" w:color="auto" w:fill="E7E6E6"/>
            <w:hideMark/>
          </w:tcPr>
          <w:p w14:paraId="1C394C18" w14:textId="77777777" w:rsidR="007573B2" w:rsidRPr="000758B8" w:rsidRDefault="007573B2" w:rsidP="00480C5A">
            <w:pPr>
              <w:spacing w:line="256" w:lineRule="auto"/>
              <w:jc w:val="center"/>
              <w:rPr>
                <w:b/>
                <w:sz w:val="20"/>
                <w:szCs w:val="24"/>
              </w:rPr>
            </w:pPr>
            <w:r w:rsidRPr="000758B8">
              <w:rPr>
                <w:b/>
                <w:sz w:val="20"/>
                <w:szCs w:val="24"/>
              </w:rPr>
              <w:t>Rejestr publiczny</w:t>
            </w:r>
          </w:p>
        </w:tc>
        <w:tc>
          <w:tcPr>
            <w:tcW w:w="3437" w:type="dxa"/>
            <w:tcBorders>
              <w:top w:val="single" w:sz="4" w:space="0" w:color="auto"/>
              <w:left w:val="single" w:sz="4" w:space="0" w:color="auto"/>
              <w:bottom w:val="single" w:sz="4" w:space="0" w:color="auto"/>
              <w:right w:val="single" w:sz="4" w:space="0" w:color="auto"/>
            </w:tcBorders>
            <w:shd w:val="clear" w:color="auto" w:fill="E7E6E6"/>
            <w:hideMark/>
          </w:tcPr>
          <w:p w14:paraId="5D28F934" w14:textId="77777777" w:rsidR="007573B2" w:rsidRPr="000758B8" w:rsidRDefault="007573B2" w:rsidP="00480C5A">
            <w:pPr>
              <w:spacing w:line="256" w:lineRule="auto"/>
              <w:jc w:val="center"/>
              <w:rPr>
                <w:b/>
                <w:sz w:val="20"/>
              </w:rPr>
            </w:pPr>
            <w:r w:rsidRPr="000758B8">
              <w:rPr>
                <w:b/>
                <w:sz w:val="20"/>
              </w:rPr>
              <w:t xml:space="preserve">Opis </w:t>
            </w:r>
          </w:p>
        </w:tc>
        <w:tc>
          <w:tcPr>
            <w:tcW w:w="3035" w:type="dxa"/>
            <w:tcBorders>
              <w:top w:val="single" w:sz="4" w:space="0" w:color="auto"/>
              <w:left w:val="single" w:sz="4" w:space="0" w:color="auto"/>
              <w:bottom w:val="single" w:sz="4" w:space="0" w:color="auto"/>
              <w:right w:val="single" w:sz="4" w:space="0" w:color="auto"/>
            </w:tcBorders>
            <w:shd w:val="clear" w:color="auto" w:fill="E7E6E6"/>
          </w:tcPr>
          <w:p w14:paraId="07ED1A7C" w14:textId="77777777" w:rsidR="007573B2" w:rsidRPr="000758B8" w:rsidRDefault="007573B2" w:rsidP="00480C5A">
            <w:pPr>
              <w:spacing w:line="256" w:lineRule="auto"/>
              <w:jc w:val="center"/>
              <w:rPr>
                <w:b/>
                <w:sz w:val="20"/>
              </w:rPr>
            </w:pPr>
            <w:r w:rsidRPr="000758B8">
              <w:rPr>
                <w:b/>
                <w:sz w:val="20"/>
              </w:rPr>
              <w:t>Zakres przetwarzania</w:t>
            </w:r>
          </w:p>
        </w:tc>
      </w:tr>
      <w:tr w:rsidR="002C2349" w:rsidRPr="000C6ED7" w14:paraId="49F5120E" w14:textId="77777777" w:rsidTr="00387760">
        <w:tc>
          <w:tcPr>
            <w:tcW w:w="709" w:type="dxa"/>
            <w:shd w:val="clear" w:color="auto" w:fill="auto"/>
          </w:tcPr>
          <w:p w14:paraId="0C20C0CC" w14:textId="77777777" w:rsidR="002C2349" w:rsidRPr="000C6ED7" w:rsidRDefault="002C2349" w:rsidP="00AA23E8">
            <w:pPr>
              <w:spacing w:line="256" w:lineRule="auto"/>
              <w:jc w:val="both"/>
              <w:rPr>
                <w:bCs/>
                <w:sz w:val="20"/>
              </w:rPr>
            </w:pPr>
            <w:r w:rsidRPr="000C6ED7">
              <w:rPr>
                <w:bCs/>
                <w:sz w:val="20"/>
                <w:lang w:eastAsia="pl-PL"/>
              </w:rPr>
              <w:t>1.</w:t>
            </w:r>
          </w:p>
        </w:tc>
        <w:tc>
          <w:tcPr>
            <w:tcW w:w="2033" w:type="dxa"/>
            <w:shd w:val="clear" w:color="auto" w:fill="auto"/>
          </w:tcPr>
          <w:p w14:paraId="5F91038F" w14:textId="79FFFA9C" w:rsidR="002C2349" w:rsidRPr="000C6ED7" w:rsidRDefault="002C2349" w:rsidP="00AA23E8">
            <w:pPr>
              <w:spacing w:line="256" w:lineRule="auto"/>
              <w:jc w:val="both"/>
              <w:rPr>
                <w:bCs/>
                <w:sz w:val="20"/>
              </w:rPr>
            </w:pPr>
            <w:r w:rsidRPr="000C6ED7">
              <w:rPr>
                <w:bCs/>
                <w:sz w:val="20"/>
              </w:rPr>
              <w:t>C</w:t>
            </w:r>
            <w:r w:rsidRPr="000C6ED7">
              <w:rPr>
                <w:bCs/>
                <w:sz w:val="20"/>
                <w:lang w:eastAsia="pl-PL"/>
              </w:rPr>
              <w:t>entralna Ewidencja Pojazdów</w:t>
            </w:r>
          </w:p>
        </w:tc>
        <w:tc>
          <w:tcPr>
            <w:tcW w:w="3437" w:type="dxa"/>
            <w:shd w:val="clear" w:color="auto" w:fill="auto"/>
          </w:tcPr>
          <w:p w14:paraId="594280A8" w14:textId="77777777" w:rsidR="002C2349" w:rsidRPr="000C6ED7" w:rsidRDefault="002C2349" w:rsidP="00AA23E8">
            <w:pPr>
              <w:spacing w:line="256" w:lineRule="auto"/>
              <w:jc w:val="both"/>
              <w:rPr>
                <w:bCs/>
                <w:sz w:val="20"/>
              </w:rPr>
            </w:pPr>
            <w:r w:rsidRPr="000C6ED7">
              <w:rPr>
                <w:bCs/>
                <w:sz w:val="20"/>
              </w:rPr>
              <w:t>CEP zawiera dane i informacje o drogowych pojazdach mechanicznych, ich dane rejestracyjne i techniczne, informacje o właścicielach i posiadaczach, dokumentach rejestracyjnych, przeglądach technicznych i ubezpieczeniach oraz o zdarzeniach, takich jak kradzieże. Jest pierwotnym rejestrem referencyjnym dla danych o pojazdach.</w:t>
            </w:r>
          </w:p>
        </w:tc>
        <w:tc>
          <w:tcPr>
            <w:tcW w:w="3035" w:type="dxa"/>
            <w:shd w:val="clear" w:color="auto" w:fill="auto"/>
          </w:tcPr>
          <w:p w14:paraId="674E8299" w14:textId="77777777" w:rsidR="002C2349" w:rsidRPr="000C6ED7" w:rsidRDefault="002C2349" w:rsidP="00AA23E8">
            <w:pPr>
              <w:spacing w:line="256" w:lineRule="auto"/>
              <w:jc w:val="both"/>
              <w:rPr>
                <w:bCs/>
                <w:sz w:val="20"/>
              </w:rPr>
            </w:pPr>
            <w:r w:rsidRPr="000C6ED7">
              <w:rPr>
                <w:bCs/>
                <w:sz w:val="20"/>
              </w:rPr>
              <w:t>Poszukiwanie danych o majątku oraz wykazywanie informacji o zajęciach pojazdów</w:t>
            </w:r>
          </w:p>
        </w:tc>
      </w:tr>
      <w:tr w:rsidR="002C2349" w:rsidRPr="000C6ED7" w14:paraId="6E4F9B37" w14:textId="77777777" w:rsidTr="00387760">
        <w:tc>
          <w:tcPr>
            <w:tcW w:w="709" w:type="dxa"/>
            <w:shd w:val="clear" w:color="auto" w:fill="auto"/>
          </w:tcPr>
          <w:p w14:paraId="59C28132" w14:textId="77777777" w:rsidR="002C2349" w:rsidRPr="000C6ED7" w:rsidRDefault="002C2349" w:rsidP="00AA23E8">
            <w:pPr>
              <w:spacing w:line="256" w:lineRule="auto"/>
              <w:jc w:val="both"/>
              <w:rPr>
                <w:bCs/>
                <w:sz w:val="20"/>
                <w:lang w:eastAsia="pl-PL"/>
              </w:rPr>
            </w:pPr>
            <w:r w:rsidRPr="000C6ED7">
              <w:rPr>
                <w:bCs/>
                <w:sz w:val="20"/>
              </w:rPr>
              <w:t>2</w:t>
            </w:r>
            <w:r w:rsidRPr="000C6ED7">
              <w:rPr>
                <w:bCs/>
                <w:sz w:val="20"/>
                <w:lang w:eastAsia="pl-PL"/>
              </w:rPr>
              <w:t>.</w:t>
            </w:r>
          </w:p>
        </w:tc>
        <w:tc>
          <w:tcPr>
            <w:tcW w:w="2033" w:type="dxa"/>
            <w:shd w:val="clear" w:color="auto" w:fill="auto"/>
          </w:tcPr>
          <w:p w14:paraId="15E33A67" w14:textId="77777777" w:rsidR="002C2349" w:rsidRPr="000C6ED7" w:rsidRDefault="002C2349" w:rsidP="00AA23E8">
            <w:pPr>
              <w:spacing w:line="256" w:lineRule="auto"/>
              <w:jc w:val="both"/>
              <w:rPr>
                <w:bCs/>
                <w:sz w:val="20"/>
                <w:lang w:eastAsia="pl-PL"/>
              </w:rPr>
            </w:pPr>
            <w:r w:rsidRPr="000C6ED7">
              <w:rPr>
                <w:bCs/>
                <w:sz w:val="20"/>
                <w:lang w:eastAsia="pl-PL"/>
              </w:rPr>
              <w:t>Centralny Rejestr</w:t>
            </w:r>
            <w:r w:rsidRPr="000C6ED7">
              <w:rPr>
                <w:bCs/>
                <w:sz w:val="20"/>
                <w:lang w:eastAsia="pl-PL"/>
              </w:rPr>
              <w:br/>
              <w:t xml:space="preserve">Podmiotów – </w:t>
            </w:r>
            <w:r w:rsidRPr="000C6ED7">
              <w:rPr>
                <w:bCs/>
                <w:sz w:val="20"/>
                <w:lang w:eastAsia="pl-PL"/>
              </w:rPr>
              <w:lastRenderedPageBreak/>
              <w:t>Krajowa</w:t>
            </w:r>
            <w:r w:rsidRPr="000C6ED7">
              <w:rPr>
                <w:bCs/>
                <w:sz w:val="20"/>
                <w:lang w:eastAsia="pl-PL"/>
              </w:rPr>
              <w:br/>
              <w:t>Ewidencja Podatników (Rejestr podatników) CRP KEP</w:t>
            </w:r>
          </w:p>
        </w:tc>
        <w:tc>
          <w:tcPr>
            <w:tcW w:w="3437" w:type="dxa"/>
            <w:shd w:val="clear" w:color="auto" w:fill="auto"/>
          </w:tcPr>
          <w:p w14:paraId="49442FB9" w14:textId="77777777" w:rsidR="002C2349" w:rsidRPr="000C6ED7" w:rsidRDefault="002C2349" w:rsidP="00AA23E8">
            <w:pPr>
              <w:spacing w:line="256" w:lineRule="auto"/>
              <w:jc w:val="both"/>
              <w:rPr>
                <w:bCs/>
                <w:sz w:val="20"/>
              </w:rPr>
            </w:pPr>
            <w:r w:rsidRPr="000C6ED7">
              <w:rPr>
                <w:bCs/>
                <w:sz w:val="20"/>
                <w:lang w:eastAsia="pl-PL"/>
              </w:rPr>
              <w:lastRenderedPageBreak/>
              <w:t xml:space="preserve">Rejestr CRP KEP to kompletna, ogólnopolska ewidencja podatników </w:t>
            </w:r>
            <w:r w:rsidRPr="000C6ED7">
              <w:rPr>
                <w:bCs/>
                <w:sz w:val="20"/>
                <w:lang w:eastAsia="pl-PL"/>
              </w:rPr>
              <w:lastRenderedPageBreak/>
              <w:t>i płatników podatków. Zawiera dane osób fizycznych, prawnych i jednostek organizacyjnych nie mających osobowości prawnej, podlegających na mocy ustaw podatkowych obowiązkowi podatkowemu. Przechowuje także ich zgłoszenia identyfikacyjne i aktualizacyjne oraz niektóre inne dokumenty związane z obowiązkami wynikającymi z przepisów podatkowych. Rejestr jest referencyjny pierwotnie dla numeru NIP i specyficznych danych podatnika. Pełni także rolę węzła referencyjnego danych osób fizycznych i podmiotów dla innych systemów i rejestrów KAS. Dane są objęte tajemnicą skarbową.</w:t>
            </w:r>
          </w:p>
        </w:tc>
        <w:tc>
          <w:tcPr>
            <w:tcW w:w="3035" w:type="dxa"/>
            <w:shd w:val="clear" w:color="auto" w:fill="auto"/>
          </w:tcPr>
          <w:p w14:paraId="57E7AFC9" w14:textId="77777777" w:rsidR="002C2349" w:rsidRPr="000C6ED7" w:rsidRDefault="002C2349" w:rsidP="00AA23E8">
            <w:pPr>
              <w:spacing w:line="256" w:lineRule="auto"/>
              <w:jc w:val="both"/>
              <w:rPr>
                <w:bCs/>
                <w:sz w:val="20"/>
                <w:lang w:eastAsia="pl-PL"/>
              </w:rPr>
            </w:pPr>
            <w:r w:rsidRPr="000C6ED7">
              <w:rPr>
                <w:bCs/>
                <w:sz w:val="20"/>
                <w:lang w:eastAsia="pl-PL"/>
              </w:rPr>
              <w:lastRenderedPageBreak/>
              <w:t xml:space="preserve">Pobieranie i przetwarzanie danych rejestracyjnych </w:t>
            </w:r>
            <w:r w:rsidRPr="000C6ED7">
              <w:rPr>
                <w:bCs/>
                <w:sz w:val="20"/>
                <w:lang w:eastAsia="pl-PL"/>
              </w:rPr>
              <w:lastRenderedPageBreak/>
              <w:t>podatników w zakresie m.in. NIP, PESEL, PKD, dane rejestrowe, pełnomocnicy.</w:t>
            </w:r>
          </w:p>
        </w:tc>
      </w:tr>
      <w:tr w:rsidR="002C2349" w:rsidRPr="000C6ED7" w14:paraId="3EB44D97" w14:textId="77777777" w:rsidTr="00387760">
        <w:tc>
          <w:tcPr>
            <w:tcW w:w="709" w:type="dxa"/>
            <w:shd w:val="clear" w:color="auto" w:fill="auto"/>
          </w:tcPr>
          <w:p w14:paraId="7F028E14" w14:textId="77777777" w:rsidR="002C2349" w:rsidRPr="000C6ED7" w:rsidRDefault="002C2349" w:rsidP="00AA23E8">
            <w:pPr>
              <w:spacing w:line="256" w:lineRule="auto"/>
              <w:jc w:val="both"/>
              <w:rPr>
                <w:bCs/>
                <w:sz w:val="20"/>
                <w:lang w:eastAsia="pl-PL"/>
              </w:rPr>
            </w:pPr>
            <w:r w:rsidRPr="000C6ED7">
              <w:rPr>
                <w:bCs/>
                <w:sz w:val="20"/>
                <w:lang w:eastAsia="pl-PL"/>
              </w:rPr>
              <w:lastRenderedPageBreak/>
              <w:t>3.</w:t>
            </w:r>
          </w:p>
        </w:tc>
        <w:tc>
          <w:tcPr>
            <w:tcW w:w="2033" w:type="dxa"/>
            <w:shd w:val="clear" w:color="auto" w:fill="auto"/>
          </w:tcPr>
          <w:p w14:paraId="20119445" w14:textId="77777777" w:rsidR="002C2349" w:rsidRPr="000C6ED7" w:rsidRDefault="002C2349" w:rsidP="00AA23E8">
            <w:pPr>
              <w:spacing w:line="256" w:lineRule="auto"/>
              <w:jc w:val="both"/>
              <w:rPr>
                <w:bCs/>
                <w:sz w:val="20"/>
                <w:lang w:eastAsia="pl-PL"/>
              </w:rPr>
            </w:pPr>
            <w:r w:rsidRPr="000C6ED7">
              <w:rPr>
                <w:bCs/>
                <w:sz w:val="20"/>
                <w:lang w:eastAsia="pl-PL"/>
              </w:rPr>
              <w:t>Centralna baza danych ksiąg wieczystych</w:t>
            </w:r>
          </w:p>
        </w:tc>
        <w:tc>
          <w:tcPr>
            <w:tcW w:w="3437" w:type="dxa"/>
            <w:shd w:val="clear" w:color="auto" w:fill="auto"/>
          </w:tcPr>
          <w:p w14:paraId="5D71F069" w14:textId="77777777" w:rsidR="002C2349" w:rsidRPr="000C6ED7" w:rsidRDefault="002C2349" w:rsidP="00AA23E8">
            <w:pPr>
              <w:spacing w:line="256" w:lineRule="auto"/>
              <w:jc w:val="both"/>
              <w:rPr>
                <w:bCs/>
                <w:sz w:val="20"/>
                <w:lang w:eastAsia="pl-PL"/>
              </w:rPr>
            </w:pPr>
            <w:r w:rsidRPr="000C6ED7">
              <w:rPr>
                <w:bCs/>
                <w:sz w:val="20"/>
                <w:lang w:eastAsia="pl-PL"/>
              </w:rPr>
              <w:t>Ogólnokrajowy zbiór ksiąg wieczystych nieruchomości. Zawiera dane nieruchomości, informacje o prawach związanych z jej własnością i użytkowaniem wieczystym oraz wpisy dotyczące hipoteki. Wpis do rejestru stanowi potwierdzenie praw do nieruchomości. Jest rejestrem referencyjnym pierwotnie dla praw do nieruchomości (dane są wprowadzane bezpośrednio z aktów notarialnych) oraz rejestrem referencyjnym dla danych jej hipoteki.</w:t>
            </w:r>
          </w:p>
        </w:tc>
        <w:tc>
          <w:tcPr>
            <w:tcW w:w="3035" w:type="dxa"/>
            <w:shd w:val="clear" w:color="auto" w:fill="auto"/>
          </w:tcPr>
          <w:p w14:paraId="7720C1B6" w14:textId="77777777" w:rsidR="002C2349" w:rsidRPr="000C6ED7" w:rsidRDefault="002C2349" w:rsidP="00AA23E8">
            <w:pPr>
              <w:spacing w:line="256" w:lineRule="auto"/>
              <w:jc w:val="both"/>
              <w:rPr>
                <w:bCs/>
                <w:sz w:val="20"/>
              </w:rPr>
            </w:pPr>
            <w:r w:rsidRPr="000C6ED7">
              <w:rPr>
                <w:bCs/>
                <w:sz w:val="20"/>
                <w:lang w:eastAsia="pl-PL"/>
              </w:rPr>
              <w:t>Pobieranie i przetwarzanie danych w zakresie ujawnianych informacji w Centralnej bazie danych ksiąg wieczystych.</w:t>
            </w:r>
          </w:p>
        </w:tc>
      </w:tr>
      <w:tr w:rsidR="002C2349" w:rsidRPr="000C6ED7" w14:paraId="39D12C6C" w14:textId="77777777" w:rsidTr="00387760">
        <w:tc>
          <w:tcPr>
            <w:tcW w:w="709" w:type="dxa"/>
            <w:shd w:val="clear" w:color="auto" w:fill="auto"/>
          </w:tcPr>
          <w:p w14:paraId="2611780B" w14:textId="77777777" w:rsidR="002C2349" w:rsidRPr="000C6ED7" w:rsidRDefault="002C2349" w:rsidP="00AA23E8">
            <w:pPr>
              <w:spacing w:line="256" w:lineRule="auto"/>
              <w:jc w:val="both"/>
              <w:rPr>
                <w:bCs/>
                <w:sz w:val="20"/>
                <w:lang w:eastAsia="pl-PL"/>
              </w:rPr>
            </w:pPr>
            <w:r w:rsidRPr="000C6ED7">
              <w:rPr>
                <w:bCs/>
                <w:sz w:val="20"/>
                <w:lang w:eastAsia="pl-PL"/>
              </w:rPr>
              <w:t>4.</w:t>
            </w:r>
          </w:p>
        </w:tc>
        <w:tc>
          <w:tcPr>
            <w:tcW w:w="2033" w:type="dxa"/>
            <w:shd w:val="clear" w:color="auto" w:fill="auto"/>
          </w:tcPr>
          <w:p w14:paraId="0736FDD7" w14:textId="77777777" w:rsidR="002C2349" w:rsidRPr="000C6ED7" w:rsidRDefault="002C2349" w:rsidP="00AA23E8">
            <w:pPr>
              <w:spacing w:line="256" w:lineRule="auto"/>
              <w:jc w:val="both"/>
              <w:rPr>
                <w:bCs/>
                <w:sz w:val="20"/>
                <w:lang w:eastAsia="pl-PL"/>
              </w:rPr>
            </w:pPr>
            <w:r w:rsidRPr="000C6ED7">
              <w:rPr>
                <w:bCs/>
                <w:sz w:val="20"/>
                <w:lang w:eastAsia="pl-PL"/>
              </w:rPr>
              <w:t xml:space="preserve">Krajowy Rejestr Zadłużonych </w:t>
            </w:r>
          </w:p>
        </w:tc>
        <w:tc>
          <w:tcPr>
            <w:tcW w:w="3437" w:type="dxa"/>
            <w:shd w:val="clear" w:color="auto" w:fill="auto"/>
          </w:tcPr>
          <w:p w14:paraId="63B4CB4A" w14:textId="77777777" w:rsidR="002C2349" w:rsidRPr="000C6ED7" w:rsidRDefault="002C2349" w:rsidP="00AA23E8">
            <w:pPr>
              <w:spacing w:line="256" w:lineRule="auto"/>
              <w:jc w:val="both"/>
              <w:rPr>
                <w:bCs/>
                <w:sz w:val="20"/>
                <w:lang w:eastAsia="pl-PL"/>
              </w:rPr>
            </w:pPr>
            <w:r w:rsidRPr="000C6ED7">
              <w:rPr>
                <w:bCs/>
                <w:sz w:val="20"/>
                <w:lang w:eastAsia="pl-PL"/>
              </w:rPr>
              <w:t>Portal publiczny Krajowego Rejestru Zadłużonych dostarcza możliwość wyszukania ujawnionych postępowań upadłościowych, restrukturyzacyjnych, o zakazie prowadzenia działalności gospodarczej oraz egzekucyjnych. Portal pozwala również wyszukiwać i przeglądać obwieszczenia wymagane przez prawo upadłościowe oraz prawo restrukturyzacyjne.</w:t>
            </w:r>
          </w:p>
        </w:tc>
        <w:tc>
          <w:tcPr>
            <w:tcW w:w="3035" w:type="dxa"/>
            <w:shd w:val="clear" w:color="auto" w:fill="auto"/>
          </w:tcPr>
          <w:p w14:paraId="29E7B9D7" w14:textId="77777777" w:rsidR="002C2349" w:rsidRPr="000C6ED7" w:rsidRDefault="002C2349" w:rsidP="00AA23E8">
            <w:pPr>
              <w:spacing w:line="256" w:lineRule="auto"/>
              <w:jc w:val="both"/>
              <w:rPr>
                <w:bCs/>
                <w:sz w:val="20"/>
                <w:lang w:eastAsia="pl-PL"/>
              </w:rPr>
            </w:pPr>
            <w:r w:rsidRPr="000C6ED7">
              <w:rPr>
                <w:bCs/>
                <w:sz w:val="20"/>
                <w:lang w:eastAsia="pl-PL"/>
              </w:rPr>
              <w:t xml:space="preserve">Przekazywanie informacji o prowadzonych postepowaniach egzekucyjnych oraz informacji o ich zakończeniu </w:t>
            </w:r>
          </w:p>
        </w:tc>
      </w:tr>
      <w:tr w:rsidR="002C2349" w:rsidRPr="000C6ED7" w14:paraId="3962E88C" w14:textId="77777777" w:rsidTr="00387760">
        <w:tc>
          <w:tcPr>
            <w:tcW w:w="709" w:type="dxa"/>
            <w:shd w:val="clear" w:color="auto" w:fill="auto"/>
          </w:tcPr>
          <w:p w14:paraId="28A1F15E" w14:textId="77777777" w:rsidR="002C2349" w:rsidRPr="000C6ED7" w:rsidRDefault="002C2349" w:rsidP="00AA23E8">
            <w:pPr>
              <w:spacing w:line="256" w:lineRule="auto"/>
              <w:jc w:val="both"/>
              <w:rPr>
                <w:bCs/>
                <w:sz w:val="20"/>
                <w:lang w:eastAsia="pl-PL"/>
              </w:rPr>
            </w:pPr>
            <w:r w:rsidRPr="000C6ED7">
              <w:rPr>
                <w:bCs/>
                <w:sz w:val="20"/>
                <w:lang w:eastAsia="pl-PL"/>
              </w:rPr>
              <w:t>5.</w:t>
            </w:r>
          </w:p>
        </w:tc>
        <w:tc>
          <w:tcPr>
            <w:tcW w:w="2033" w:type="dxa"/>
            <w:shd w:val="clear" w:color="auto" w:fill="auto"/>
          </w:tcPr>
          <w:p w14:paraId="67B57D96" w14:textId="77777777" w:rsidR="002C2349" w:rsidRPr="000C6ED7" w:rsidRDefault="002C2349" w:rsidP="00AA23E8">
            <w:pPr>
              <w:spacing w:line="256" w:lineRule="auto"/>
              <w:jc w:val="both"/>
              <w:rPr>
                <w:bCs/>
                <w:sz w:val="20"/>
                <w:lang w:eastAsia="pl-PL"/>
              </w:rPr>
            </w:pPr>
            <w:r w:rsidRPr="000C6ED7">
              <w:rPr>
                <w:bCs/>
                <w:sz w:val="20"/>
                <w:lang w:eastAsia="pl-PL"/>
              </w:rPr>
              <w:t>Rejestr jachtów i innych jednostek pływających o długości do 24 metrów</w:t>
            </w:r>
          </w:p>
        </w:tc>
        <w:tc>
          <w:tcPr>
            <w:tcW w:w="3437" w:type="dxa"/>
            <w:shd w:val="clear" w:color="auto" w:fill="auto"/>
          </w:tcPr>
          <w:p w14:paraId="389FC68C" w14:textId="77777777" w:rsidR="002C2349" w:rsidRPr="000C6ED7" w:rsidRDefault="002C2349" w:rsidP="00AA23E8">
            <w:pPr>
              <w:spacing w:line="256" w:lineRule="auto"/>
              <w:jc w:val="both"/>
              <w:rPr>
                <w:bCs/>
                <w:sz w:val="20"/>
                <w:lang w:eastAsia="pl-PL"/>
              </w:rPr>
            </w:pPr>
            <w:r w:rsidRPr="000C6ED7">
              <w:rPr>
                <w:bCs/>
                <w:sz w:val="20"/>
                <w:lang w:eastAsia="pl-PL"/>
              </w:rPr>
              <w:t>Ogólnopolski rejestr jednostek morskich i śródlądowych.</w:t>
            </w:r>
          </w:p>
          <w:p w14:paraId="6490C7A4" w14:textId="77777777" w:rsidR="002C2349" w:rsidRPr="000C6ED7" w:rsidRDefault="002C2349" w:rsidP="00AA23E8">
            <w:pPr>
              <w:spacing w:line="256" w:lineRule="auto"/>
              <w:jc w:val="both"/>
              <w:rPr>
                <w:bCs/>
                <w:sz w:val="20"/>
                <w:lang w:eastAsia="pl-PL"/>
              </w:rPr>
            </w:pPr>
            <w:r w:rsidRPr="000C6ED7">
              <w:rPr>
                <w:bCs/>
                <w:sz w:val="20"/>
                <w:lang w:eastAsia="pl-PL"/>
              </w:rPr>
              <w:t xml:space="preserve">Obowiązkowi rejestracji podlegają jednostki pływające o długości do 24 m, przeznaczone lub używane do </w:t>
            </w:r>
            <w:r w:rsidRPr="000C6ED7">
              <w:rPr>
                <w:bCs/>
                <w:sz w:val="20"/>
                <w:lang w:eastAsia="pl-PL"/>
              </w:rPr>
              <w:lastRenderedPageBreak/>
              <w:t>uprawiania sportu lub rekreacji oraz połowu ryb, tj.:</w:t>
            </w:r>
          </w:p>
          <w:p w14:paraId="2147D62A" w14:textId="77777777" w:rsidR="002C2349" w:rsidRPr="000C6ED7" w:rsidRDefault="002C2349" w:rsidP="00AA23E8">
            <w:pPr>
              <w:spacing w:line="256" w:lineRule="auto"/>
              <w:jc w:val="both"/>
              <w:rPr>
                <w:bCs/>
                <w:sz w:val="20"/>
                <w:lang w:eastAsia="pl-PL"/>
              </w:rPr>
            </w:pPr>
            <w:r w:rsidRPr="000C6ED7">
              <w:rPr>
                <w:bCs/>
                <w:sz w:val="20"/>
                <w:lang w:eastAsia="pl-PL"/>
              </w:rPr>
              <w:t>- jachty oraz jednostki pływające używane do amatorskiego połowu ryb, o długości większej niż 7,5 m lub napędzie mechanicznym o mocy większej niż 15 kW,</w:t>
            </w:r>
          </w:p>
          <w:p w14:paraId="5BEFDF33" w14:textId="77777777" w:rsidR="002C2349" w:rsidRPr="000C6ED7" w:rsidRDefault="002C2349" w:rsidP="00AA23E8">
            <w:pPr>
              <w:spacing w:line="256" w:lineRule="auto"/>
              <w:jc w:val="both"/>
              <w:rPr>
                <w:bCs/>
                <w:sz w:val="20"/>
                <w:lang w:eastAsia="pl-PL"/>
              </w:rPr>
            </w:pPr>
            <w:r w:rsidRPr="000C6ED7">
              <w:rPr>
                <w:bCs/>
                <w:sz w:val="20"/>
                <w:lang w:eastAsia="pl-PL"/>
              </w:rPr>
              <w:t>- jachty oraz inne jednostki pływające uprawiające żeglugę międzynarodową, niezależnie od wielkości i mocy napędu,</w:t>
            </w:r>
          </w:p>
          <w:p w14:paraId="1C528E7B" w14:textId="77777777" w:rsidR="002C2349" w:rsidRPr="000C6ED7" w:rsidRDefault="002C2349" w:rsidP="00AA23E8">
            <w:pPr>
              <w:spacing w:line="256" w:lineRule="auto"/>
              <w:jc w:val="both"/>
              <w:rPr>
                <w:bCs/>
                <w:sz w:val="20"/>
                <w:lang w:eastAsia="pl-PL"/>
              </w:rPr>
            </w:pPr>
            <w:r w:rsidRPr="000C6ED7">
              <w:rPr>
                <w:bCs/>
                <w:sz w:val="20"/>
                <w:lang w:eastAsia="pl-PL"/>
              </w:rPr>
              <w:t>- jednostki pływające używane do połowów rybackich.</w:t>
            </w:r>
          </w:p>
        </w:tc>
        <w:tc>
          <w:tcPr>
            <w:tcW w:w="3035" w:type="dxa"/>
            <w:shd w:val="clear" w:color="auto" w:fill="auto"/>
          </w:tcPr>
          <w:p w14:paraId="2630CE31" w14:textId="77777777" w:rsidR="002C2349" w:rsidRPr="000C6ED7" w:rsidRDefault="002C2349" w:rsidP="00AA23E8">
            <w:pPr>
              <w:spacing w:line="256" w:lineRule="auto"/>
              <w:jc w:val="both"/>
              <w:rPr>
                <w:bCs/>
                <w:sz w:val="20"/>
                <w:lang w:eastAsia="pl-PL"/>
              </w:rPr>
            </w:pPr>
            <w:r w:rsidRPr="000C6ED7">
              <w:rPr>
                <w:bCs/>
                <w:sz w:val="20"/>
                <w:lang w:eastAsia="pl-PL"/>
              </w:rPr>
              <w:lastRenderedPageBreak/>
              <w:t>Pobieranie i przetwarzanie informacji o majątku zobowiązanych</w:t>
            </w:r>
          </w:p>
        </w:tc>
      </w:tr>
      <w:tr w:rsidR="002C2349" w:rsidRPr="000C6ED7" w14:paraId="1FA4CF8E" w14:textId="77777777" w:rsidTr="00387760">
        <w:tc>
          <w:tcPr>
            <w:tcW w:w="709" w:type="dxa"/>
            <w:shd w:val="clear" w:color="auto" w:fill="auto"/>
          </w:tcPr>
          <w:p w14:paraId="5E448729" w14:textId="77777777" w:rsidR="002C2349" w:rsidRPr="000C6ED7" w:rsidRDefault="002C2349" w:rsidP="00AA23E8">
            <w:pPr>
              <w:spacing w:line="256" w:lineRule="auto"/>
              <w:jc w:val="both"/>
              <w:rPr>
                <w:bCs/>
                <w:sz w:val="20"/>
                <w:lang w:eastAsia="pl-PL"/>
              </w:rPr>
            </w:pPr>
            <w:r w:rsidRPr="000C6ED7">
              <w:rPr>
                <w:bCs/>
                <w:sz w:val="20"/>
                <w:lang w:eastAsia="pl-PL"/>
              </w:rPr>
              <w:t>7.</w:t>
            </w:r>
          </w:p>
        </w:tc>
        <w:tc>
          <w:tcPr>
            <w:tcW w:w="2033" w:type="dxa"/>
            <w:shd w:val="clear" w:color="auto" w:fill="auto"/>
          </w:tcPr>
          <w:p w14:paraId="060216C6" w14:textId="77777777" w:rsidR="002C2349" w:rsidRPr="000C6ED7" w:rsidRDefault="002C2349" w:rsidP="00AA23E8">
            <w:pPr>
              <w:spacing w:line="256" w:lineRule="auto"/>
              <w:jc w:val="both"/>
              <w:rPr>
                <w:bCs/>
                <w:sz w:val="20"/>
                <w:lang w:eastAsia="pl-PL"/>
              </w:rPr>
            </w:pPr>
            <w:r w:rsidRPr="000C6ED7">
              <w:rPr>
                <w:bCs/>
                <w:sz w:val="20"/>
                <w:lang w:eastAsia="pl-PL"/>
              </w:rPr>
              <w:t>Centralny Rejestr Rzeczoznawców Majątkowych</w:t>
            </w:r>
          </w:p>
        </w:tc>
        <w:tc>
          <w:tcPr>
            <w:tcW w:w="3437" w:type="dxa"/>
            <w:shd w:val="clear" w:color="auto" w:fill="auto"/>
          </w:tcPr>
          <w:p w14:paraId="19306C78" w14:textId="77777777" w:rsidR="002C2349" w:rsidRPr="000C6ED7" w:rsidRDefault="002C2349" w:rsidP="00AA23E8">
            <w:pPr>
              <w:spacing w:line="256" w:lineRule="auto"/>
              <w:jc w:val="both"/>
              <w:rPr>
                <w:bCs/>
                <w:sz w:val="20"/>
                <w:lang w:eastAsia="pl-PL"/>
              </w:rPr>
            </w:pPr>
            <w:r w:rsidRPr="000C6ED7">
              <w:rPr>
                <w:bCs/>
                <w:sz w:val="20"/>
                <w:lang w:eastAsia="pl-PL"/>
              </w:rPr>
              <w:t>Spełnienie obowiązku określonego w ustawie o gospodarce nieruchomościami</w:t>
            </w:r>
          </w:p>
        </w:tc>
        <w:tc>
          <w:tcPr>
            <w:tcW w:w="3035" w:type="dxa"/>
            <w:shd w:val="clear" w:color="auto" w:fill="auto"/>
          </w:tcPr>
          <w:p w14:paraId="71BDF675" w14:textId="77777777" w:rsidR="002C2349" w:rsidRPr="000C6ED7" w:rsidRDefault="002C2349" w:rsidP="00AA23E8">
            <w:pPr>
              <w:spacing w:line="256" w:lineRule="auto"/>
              <w:jc w:val="both"/>
              <w:rPr>
                <w:bCs/>
                <w:sz w:val="20"/>
                <w:lang w:eastAsia="pl-PL"/>
              </w:rPr>
            </w:pPr>
            <w:r w:rsidRPr="000C6ED7">
              <w:rPr>
                <w:bCs/>
                <w:sz w:val="20"/>
                <w:lang w:eastAsia="pl-PL"/>
              </w:rPr>
              <w:t>Pobieranie danych o rzeczoznawcach majątkowych</w:t>
            </w:r>
          </w:p>
        </w:tc>
      </w:tr>
    </w:tbl>
    <w:p w14:paraId="6A70BFF9" w14:textId="77777777" w:rsidR="00BD4EE3" w:rsidRPr="00BD4EE3" w:rsidRDefault="00BD4EE3" w:rsidP="00485E7E">
      <w:pPr>
        <w:pStyle w:val="Tekstpodstawowy2"/>
        <w:ind w:left="0"/>
        <w:rPr>
          <w:lang w:eastAsia="pl-PL"/>
        </w:rPr>
      </w:pPr>
    </w:p>
    <w:p w14:paraId="0281B503" w14:textId="77777777" w:rsidR="00BD4EE3" w:rsidRPr="003269DF" w:rsidRDefault="00BD4EE3" w:rsidP="00A03B75">
      <w:pPr>
        <w:pStyle w:val="Nagwek2"/>
        <w:keepNext/>
        <w:rPr>
          <w:b w:val="0"/>
          <w:sz w:val="20"/>
          <w:szCs w:val="20"/>
          <w:lang w:val="pl-PL" w:eastAsia="pl-PL"/>
        </w:rPr>
      </w:pPr>
      <w:r w:rsidRPr="00110D64">
        <w:rPr>
          <w:szCs w:val="20"/>
          <w:lang w:val="pl-PL" w:eastAsia="pl-PL"/>
        </w:rPr>
        <w:t>Bezpieczeństwo</w:t>
      </w:r>
      <w:r w:rsidRPr="00A03B75">
        <w:rPr>
          <w:sz w:val="20"/>
          <w:szCs w:val="20"/>
          <w:lang w:val="pl-PL" w:eastAsia="pl-PL"/>
        </w:rPr>
        <w:t xml:space="preserve"> </w:t>
      </w:r>
      <w:r w:rsidR="00A03B75" w:rsidRPr="00652B57">
        <w:rPr>
          <w:b w:val="0"/>
          <w:color w:val="7F7F7F" w:themeColor="text1" w:themeTint="80"/>
          <w:sz w:val="20"/>
          <w:szCs w:val="20"/>
          <w:lang w:val="pl-PL" w:eastAsia="pl-PL"/>
        </w:rPr>
        <w:t>&lt;&lt;maksymalnie 2000 znaków&gt;&gt;</w:t>
      </w:r>
    </w:p>
    <w:p w14:paraId="4509E9BD" w14:textId="62973602" w:rsidR="00BD4EE3" w:rsidRPr="008565B8" w:rsidRDefault="00BD4EE3" w:rsidP="002E59AF">
      <w:pPr>
        <w:spacing w:after="120"/>
        <w:ind w:left="425"/>
        <w:rPr>
          <w:rFonts w:cs="Arial"/>
          <w:sz w:val="22"/>
          <w:szCs w:val="24"/>
          <w:lang w:eastAsia="pl-PL"/>
        </w:rPr>
      </w:pPr>
      <w:r w:rsidRPr="008565B8">
        <w:rPr>
          <w:rFonts w:cs="Arial"/>
          <w:sz w:val="22"/>
          <w:szCs w:val="24"/>
          <w:lang w:eastAsia="pl-PL"/>
        </w:rPr>
        <w:t>Planowany poziom zapewnienia bezpieczeństwa (</w:t>
      </w:r>
      <w:r w:rsidR="00B96493" w:rsidRPr="00B96493">
        <w:rPr>
          <w:rFonts w:cs="Arial"/>
          <w:sz w:val="22"/>
          <w:szCs w:val="24"/>
          <w:lang w:eastAsia="pl-PL"/>
        </w:rPr>
        <w:t>w rozumieniu przepisów §</w:t>
      </w:r>
      <w:r w:rsidR="004A11A1">
        <w:rPr>
          <w:rFonts w:cs="Arial"/>
          <w:sz w:val="22"/>
          <w:szCs w:val="24"/>
          <w:lang w:eastAsia="pl-PL"/>
        </w:rPr>
        <w:t xml:space="preserve"> </w:t>
      </w:r>
      <w:r w:rsidR="00B96493" w:rsidRPr="00B96493">
        <w:rPr>
          <w:rFonts w:cs="Arial"/>
          <w:sz w:val="22"/>
          <w:szCs w:val="24"/>
          <w:lang w:eastAsia="pl-PL"/>
        </w:rPr>
        <w:t xml:space="preserve">19 </w:t>
      </w:r>
      <w:r w:rsidR="008616F2">
        <w:rPr>
          <w:rFonts w:cs="Arial"/>
          <w:sz w:val="22"/>
          <w:szCs w:val="24"/>
          <w:lang w:eastAsia="pl-PL"/>
        </w:rPr>
        <w:t>r</w:t>
      </w:r>
      <w:r w:rsidR="00B96493" w:rsidRPr="00B96493">
        <w:rPr>
          <w:rFonts w:cs="Arial"/>
          <w:sz w:val="22"/>
          <w:szCs w:val="24"/>
          <w:lang w:eastAsia="pl-PL"/>
        </w:rPr>
        <w:t xml:space="preserve">ozporządzenia </w:t>
      </w:r>
      <w:r w:rsidR="00AD4C1A" w:rsidRPr="00AD4C1A">
        <w:rPr>
          <w:rFonts w:cs="Arial"/>
          <w:sz w:val="22"/>
          <w:szCs w:val="24"/>
          <w:lang w:eastAsia="pl-PL"/>
        </w:rPr>
        <w:t>Rady Ministrów z dnia 21 maja 2024 r. w sprawie Krajowych Ram Interoperacyjności, minimalnych wymagań dla rejestrów publicznych i wymiany informacji w postaci elektronicznej oraz minimalnych wymagań dla systemów teleinformatycznych (Dz. U. poz. 773)</w:t>
      </w:r>
      <w:r w:rsidR="00AD4C1A">
        <w:rPr>
          <w:rFonts w:cs="Arial"/>
          <w:sz w:val="22"/>
          <w:szCs w:val="24"/>
          <w:lang w:eastAsia="pl-PL"/>
        </w:rPr>
        <w:t>)</w:t>
      </w:r>
      <w:r w:rsidR="00580089">
        <w:rPr>
          <w:rFonts w:cs="Arial"/>
          <w:sz w:val="22"/>
          <w:szCs w:val="24"/>
          <w:lang w:eastAsia="pl-PL"/>
        </w:rPr>
        <w:t xml:space="preserve"> </w:t>
      </w:r>
      <w:r w:rsidRPr="008565B8">
        <w:rPr>
          <w:rFonts w:cs="Arial"/>
          <w:sz w:val="22"/>
          <w:szCs w:val="24"/>
          <w:lang w:eastAsia="pl-PL"/>
        </w:rPr>
        <w:t>w zakresie dot. systemu zarządzania bezpieczeństwem informacji:</w:t>
      </w:r>
    </w:p>
    <w:p w14:paraId="2858D39A" w14:textId="5FB5F951" w:rsidR="00BD4EE3" w:rsidRPr="00387760" w:rsidRDefault="00245488" w:rsidP="00387760">
      <w:pPr>
        <w:pStyle w:val="Akapitzlist"/>
        <w:numPr>
          <w:ilvl w:val="0"/>
          <w:numId w:val="11"/>
        </w:numPr>
        <w:spacing w:after="120" w:line="240" w:lineRule="auto"/>
        <w:ind w:left="1633" w:hanging="357"/>
        <w:contextualSpacing w:val="0"/>
        <w:rPr>
          <w:rFonts w:cs="Arial"/>
          <w:strike/>
        </w:rPr>
      </w:pPr>
      <w:r w:rsidRPr="00387760">
        <w:rPr>
          <w:rFonts w:cs="Arial"/>
          <w:strike/>
        </w:rPr>
        <w:t>s</w:t>
      </w:r>
      <w:r w:rsidR="004B504D" w:rsidRPr="00387760">
        <w:rPr>
          <w:rFonts w:cs="Arial"/>
          <w:strike/>
        </w:rPr>
        <w:t xml:space="preserve">ystem nie podlega rygorom KRI – </w:t>
      </w:r>
      <w:r w:rsidRPr="00387760">
        <w:rPr>
          <w:rFonts w:cs="Arial"/>
          <w:strike/>
        </w:rPr>
        <w:t xml:space="preserve">należy </w:t>
      </w:r>
      <w:r w:rsidR="004B504D" w:rsidRPr="00387760">
        <w:rPr>
          <w:rFonts w:cs="Arial"/>
          <w:strike/>
        </w:rPr>
        <w:t>wyjaś</w:t>
      </w:r>
      <w:r w:rsidRPr="00387760">
        <w:rPr>
          <w:rFonts w:cs="Arial"/>
          <w:strike/>
        </w:rPr>
        <w:t>nić</w:t>
      </w:r>
      <w:r w:rsidR="00B96493" w:rsidRPr="00387760">
        <w:rPr>
          <w:rFonts w:cs="Arial"/>
          <w:strike/>
        </w:rPr>
        <w:t>,</w:t>
      </w:r>
      <w:r w:rsidR="004B504D" w:rsidRPr="00387760">
        <w:rPr>
          <w:rFonts w:cs="Arial"/>
          <w:strike/>
        </w:rPr>
        <w:t xml:space="preserve"> czy istnieją inne normy bezpieczeństwa, które będą spełnione </w:t>
      </w:r>
      <w:r w:rsidRPr="00387760">
        <w:rPr>
          <w:rFonts w:cs="Arial"/>
          <w:strike/>
        </w:rPr>
        <w:t>przez system</w:t>
      </w:r>
      <w:r w:rsidR="004B504D" w:rsidRPr="00387760">
        <w:rPr>
          <w:rFonts w:cs="Arial"/>
          <w:strike/>
        </w:rPr>
        <w:t xml:space="preserve"> </w:t>
      </w:r>
      <w:r w:rsidRPr="00387760">
        <w:rPr>
          <w:rFonts w:cs="Arial"/>
          <w:strike/>
        </w:rPr>
        <w:t>z</w:t>
      </w:r>
      <w:r w:rsidR="00BD4EE3" w:rsidRPr="00387760">
        <w:rPr>
          <w:rFonts w:cs="Arial"/>
          <w:strike/>
        </w:rPr>
        <w:t>godnie z wymogami KRI</w:t>
      </w:r>
      <w:r w:rsidR="008565B8" w:rsidRPr="00387760">
        <w:rPr>
          <w:rFonts w:cs="Arial"/>
          <w:strike/>
        </w:rPr>
        <w:t>,</w:t>
      </w:r>
    </w:p>
    <w:p w14:paraId="4ADF1536" w14:textId="66B4FDE6" w:rsidR="007573B2" w:rsidRPr="001F2CBF" w:rsidRDefault="00245488" w:rsidP="00387760">
      <w:pPr>
        <w:pStyle w:val="Akapitzlist"/>
        <w:numPr>
          <w:ilvl w:val="0"/>
          <w:numId w:val="11"/>
        </w:numPr>
        <w:rPr>
          <w:rFonts w:cs="Arial"/>
        </w:rPr>
      </w:pPr>
      <w:r w:rsidRPr="00387760">
        <w:rPr>
          <w:rFonts w:cs="Arial"/>
          <w:strike/>
        </w:rPr>
        <w:t>d</w:t>
      </w:r>
      <w:r w:rsidR="00BD4EE3" w:rsidRPr="00387760">
        <w:rPr>
          <w:rFonts w:cs="Arial"/>
          <w:strike/>
        </w:rPr>
        <w:t>odatkowe zabezpieczenia powyżej wymogów KRI</w:t>
      </w:r>
      <w:r w:rsidR="00DC0AC4" w:rsidRPr="00387760">
        <w:rPr>
          <w:rFonts w:cs="Arial"/>
          <w:strike/>
        </w:rPr>
        <w:t xml:space="preserve"> – </w:t>
      </w:r>
      <w:r w:rsidRPr="00387760">
        <w:rPr>
          <w:rFonts w:cs="Arial"/>
          <w:strike/>
        </w:rPr>
        <w:t>należy wskazać</w:t>
      </w:r>
      <w:r w:rsidR="00BD4EE3" w:rsidRPr="00387760">
        <w:rPr>
          <w:rFonts w:cs="Arial"/>
          <w:strike/>
        </w:rPr>
        <w:t xml:space="preserve"> uzasadnienie</w:t>
      </w:r>
      <w:r w:rsidRPr="008565B8">
        <w:rPr>
          <w:rFonts w:cs="Arial"/>
          <w:vertAlign w:val="superscript"/>
        </w:rPr>
        <w:footnoteReference w:id="10"/>
      </w:r>
    </w:p>
    <w:sectPr w:rsidR="007573B2" w:rsidRPr="001F2CBF" w:rsidSect="0020199F">
      <w:headerReference w:type="default" r:id="rId27"/>
      <w:footerReference w:type="default" r:id="rId28"/>
      <w:pgSz w:w="12240" w:h="15840"/>
      <w:pgMar w:top="1440" w:right="1080" w:bottom="1440" w:left="1080" w:header="720" w:footer="308"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D1939" w14:textId="77777777" w:rsidR="00DE1B1D" w:rsidRDefault="00DE1B1D" w:rsidP="00AC47BE">
      <w:r>
        <w:separator/>
      </w:r>
    </w:p>
  </w:endnote>
  <w:endnote w:type="continuationSeparator" w:id="0">
    <w:p w14:paraId="4772C196" w14:textId="77777777" w:rsidR="00DE1B1D" w:rsidRDefault="00DE1B1D" w:rsidP="00AC47BE">
      <w:r>
        <w:continuationSeparator/>
      </w:r>
    </w:p>
  </w:endnote>
  <w:endnote w:type="continuationNotice" w:id="1">
    <w:p w14:paraId="089B5D6C" w14:textId="77777777" w:rsidR="00DE1B1D" w:rsidRDefault="00DE1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MinNew Roman">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sz w:val="20"/>
        <w:lang w:val="pl-PL"/>
      </w:rPr>
      <w:id w:val="434558680"/>
      <w:docPartObj>
        <w:docPartGallery w:val="Page Numbers (Bottom of Page)"/>
        <w:docPartUnique/>
      </w:docPartObj>
    </w:sdtPr>
    <w:sdtEndPr/>
    <w:sdtContent>
      <w:p w14:paraId="5C3B7951" w14:textId="77777777" w:rsidR="00480C5A" w:rsidRPr="00534314" w:rsidRDefault="00480C5A" w:rsidP="00534314">
        <w:pPr>
          <w:pStyle w:val="Stopka"/>
          <w:spacing w:after="240"/>
          <w:jc w:val="right"/>
          <w:rPr>
            <w:color w:val="000000" w:themeColor="text1"/>
            <w:sz w:val="20"/>
          </w:rPr>
        </w:pPr>
        <w:r w:rsidRPr="00534314">
          <w:rPr>
            <w:color w:val="000000" w:themeColor="text1"/>
            <w:sz w:val="20"/>
            <w:lang w:val="pl-PL"/>
          </w:rPr>
          <w:t xml:space="preserve">Strona | </w:t>
        </w:r>
        <w:r w:rsidRPr="00534314">
          <w:rPr>
            <w:color w:val="000000" w:themeColor="text1"/>
            <w:sz w:val="20"/>
          </w:rPr>
          <w:fldChar w:fldCharType="begin"/>
        </w:r>
        <w:r w:rsidRPr="00534314">
          <w:rPr>
            <w:color w:val="000000" w:themeColor="text1"/>
            <w:sz w:val="20"/>
          </w:rPr>
          <w:instrText>PAGE   \* MERGEFORMAT</w:instrText>
        </w:r>
        <w:r w:rsidRPr="00534314">
          <w:rPr>
            <w:color w:val="000000" w:themeColor="text1"/>
            <w:sz w:val="20"/>
          </w:rPr>
          <w:fldChar w:fldCharType="separate"/>
        </w:r>
        <w:r w:rsidR="005937F1" w:rsidRPr="005937F1">
          <w:rPr>
            <w:noProof/>
            <w:color w:val="000000" w:themeColor="text1"/>
            <w:sz w:val="20"/>
            <w:lang w:val="pl-PL"/>
          </w:rPr>
          <w:t>1</w:t>
        </w:r>
        <w:r w:rsidRPr="00534314">
          <w:rPr>
            <w:color w:val="000000" w:themeColor="text1"/>
            <w:sz w:val="20"/>
          </w:rPr>
          <w:fldChar w:fldCharType="end"/>
        </w:r>
        <w:r w:rsidRPr="00534314">
          <w:rPr>
            <w:color w:val="000000" w:themeColor="text1"/>
            <w:sz w:val="20"/>
            <w:lang w:val="pl-PL"/>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D02C1" w14:textId="77777777" w:rsidR="00DE1B1D" w:rsidRDefault="00DE1B1D" w:rsidP="00AC47BE">
      <w:r>
        <w:separator/>
      </w:r>
    </w:p>
  </w:footnote>
  <w:footnote w:type="continuationSeparator" w:id="0">
    <w:p w14:paraId="4EF74C5A" w14:textId="77777777" w:rsidR="00DE1B1D" w:rsidRDefault="00DE1B1D" w:rsidP="00AC47BE">
      <w:r>
        <w:continuationSeparator/>
      </w:r>
    </w:p>
  </w:footnote>
  <w:footnote w:type="continuationNotice" w:id="1">
    <w:p w14:paraId="2535D280" w14:textId="77777777" w:rsidR="00DE1B1D" w:rsidRDefault="00DE1B1D"/>
  </w:footnote>
  <w:footnote w:id="2">
    <w:p w14:paraId="1E64F975" w14:textId="5707058A" w:rsidR="00480C5A" w:rsidRPr="00E92229" w:rsidRDefault="00480C5A" w:rsidP="007063B2">
      <w:pPr>
        <w:pStyle w:val="Tekstprzypisudolnego"/>
        <w:jc w:val="both"/>
        <w:rPr>
          <w:rFonts w:ascii="Arial" w:hAnsi="Arial" w:cs="Arial"/>
          <w:sz w:val="18"/>
          <w:szCs w:val="18"/>
          <w:lang w:val="pl-PL"/>
        </w:rPr>
      </w:pPr>
    </w:p>
  </w:footnote>
  <w:footnote w:id="3">
    <w:p w14:paraId="70D77580" w14:textId="558A45B2" w:rsidR="007D2515" w:rsidRPr="00E92229" w:rsidRDefault="007D2515" w:rsidP="007D2515">
      <w:pPr>
        <w:pStyle w:val="Tekstprzypisudolnego"/>
        <w:numPr>
          <w:ilvl w:val="0"/>
          <w:numId w:val="64"/>
        </w:numPr>
        <w:rPr>
          <w:rFonts w:ascii="Arial" w:hAnsi="Arial" w:cs="Arial"/>
          <w:sz w:val="18"/>
          <w:szCs w:val="18"/>
          <w:lang w:val="pl-PL"/>
        </w:rPr>
      </w:pPr>
      <w:r w:rsidRPr="008805B6">
        <w:rPr>
          <w:rFonts w:ascii="Arial" w:hAnsi="Arial" w:cs="Arial"/>
          <w:sz w:val="18"/>
          <w:szCs w:val="18"/>
        </w:rPr>
        <w:t xml:space="preserve">Pięciostopniowa e-dojrzałość usług określona w badaniach </w:t>
      </w:r>
      <w:r w:rsidRPr="008805B6">
        <w:rPr>
          <w:rFonts w:ascii="Arial" w:eastAsia="Times New Roman" w:hAnsi="Arial" w:cs="Arial"/>
          <w:sz w:val="18"/>
          <w:szCs w:val="18"/>
        </w:rPr>
        <w:t>„</w:t>
      </w:r>
      <w:r w:rsidRPr="008805B6">
        <w:rPr>
          <w:rFonts w:ascii="Arial" w:hAnsi="Arial" w:cs="Arial"/>
          <w:sz w:val="18"/>
          <w:szCs w:val="18"/>
        </w:rPr>
        <w:t>Digitizing Public Services in Europe: Putting ambition into action</w:t>
      </w:r>
      <w:r w:rsidRPr="008805B6">
        <w:rPr>
          <w:rFonts w:ascii="Arial" w:hAnsi="Arial" w:cs="Arial"/>
          <w:bCs/>
          <w:sz w:val="18"/>
          <w:szCs w:val="18"/>
        </w:rPr>
        <w:t>”</w:t>
      </w:r>
      <w:r w:rsidRPr="008805B6">
        <w:rPr>
          <w:rFonts w:ascii="Arial" w:hAnsi="Arial" w:cs="Arial"/>
          <w:sz w:val="18"/>
          <w:szCs w:val="18"/>
        </w:rPr>
        <w:t>, prowadzonych na zlecenie KE przez firmę Cap Gemini</w:t>
      </w:r>
      <w:r>
        <w:rPr>
          <w:rFonts w:ascii="Arial" w:hAnsi="Arial" w:cs="Arial"/>
          <w:sz w:val="18"/>
          <w:szCs w:val="18"/>
          <w:lang w:val="pl-PL"/>
        </w:rPr>
        <w:t xml:space="preserve"> </w:t>
      </w:r>
      <w:r w:rsidRPr="00E92229">
        <w:rPr>
          <w:rFonts w:ascii="Arial" w:hAnsi="Arial" w:cs="Arial"/>
          <w:sz w:val="18"/>
          <w:szCs w:val="18"/>
          <w:lang w:val="pl-PL"/>
        </w:rPr>
        <w:t>ec.europa.eu/newsroom/document.cfm?action=display&amp;doc_id=747</w:t>
      </w:r>
      <w:r>
        <w:rPr>
          <w:rFonts w:ascii="Arial" w:hAnsi="Arial" w:cs="Arial"/>
          <w:sz w:val="18"/>
          <w:szCs w:val="18"/>
          <w:lang w:val="pl-PL"/>
        </w:rPr>
        <w:t xml:space="preserve"> </w:t>
      </w:r>
    </w:p>
    <w:p w14:paraId="6DC332AC" w14:textId="4EB780DD" w:rsidR="007D2515" w:rsidRDefault="007D2515" w:rsidP="00E11921">
      <w:pPr>
        <w:pStyle w:val="Tekstprzypisudolnego"/>
        <w:jc w:val="both"/>
        <w:rPr>
          <w:rFonts w:ascii="Arial" w:hAnsi="Arial" w:cs="Arial"/>
          <w:vertAlign w:val="superscript"/>
        </w:rPr>
      </w:pPr>
    </w:p>
    <w:p w14:paraId="22C2CD88" w14:textId="7AAA78DB" w:rsidR="00480C5A" w:rsidRPr="00E11921" w:rsidRDefault="00480C5A" w:rsidP="00E11921">
      <w:pPr>
        <w:pStyle w:val="Tekstprzypisudolnego"/>
        <w:jc w:val="both"/>
        <w:rPr>
          <w:lang w:val="pl-PL"/>
        </w:rPr>
      </w:pPr>
      <w:r w:rsidRPr="002E59AF">
        <w:rPr>
          <w:rFonts w:ascii="Arial" w:hAnsi="Arial" w:cs="Arial"/>
          <w:vertAlign w:val="superscript"/>
        </w:rPr>
        <w:footnoteRef/>
      </w:r>
      <w:r w:rsidRPr="002E59AF">
        <w:rPr>
          <w:rFonts w:ascii="Arial" w:hAnsi="Arial" w:cs="Arial"/>
          <w:vertAlign w:val="superscript"/>
        </w:rPr>
        <w:t xml:space="preserve"> </w:t>
      </w:r>
      <w:r w:rsidRPr="00E11921">
        <w:rPr>
          <w:rFonts w:ascii="Arial" w:hAnsi="Arial" w:cs="Arial"/>
          <w:sz w:val="18"/>
          <w:szCs w:val="18"/>
        </w:rPr>
        <w:t>Niepotrzebne skreślić</w:t>
      </w:r>
      <w:r>
        <w:rPr>
          <w:rFonts w:ascii="Arial" w:hAnsi="Arial" w:cs="Arial"/>
          <w:sz w:val="18"/>
          <w:szCs w:val="18"/>
          <w:lang w:val="pl-PL"/>
        </w:rPr>
        <w:t>.</w:t>
      </w:r>
    </w:p>
  </w:footnote>
  <w:footnote w:id="4">
    <w:p w14:paraId="26538D96" w14:textId="47914833" w:rsidR="00480C5A" w:rsidRPr="00480C5A"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480C5A">
        <w:rPr>
          <w:rFonts w:ascii="Arial" w:hAnsi="Arial" w:cs="Arial"/>
          <w:sz w:val="20"/>
          <w:szCs w:val="20"/>
          <w:lang w:val="pl-PL"/>
        </w:rPr>
        <w:t>Należy wskazać konkretny rok</w:t>
      </w:r>
      <w:r w:rsidR="00DE499C">
        <w:rPr>
          <w:rFonts w:ascii="Arial" w:hAnsi="Arial" w:cs="Arial"/>
          <w:sz w:val="20"/>
          <w:szCs w:val="20"/>
          <w:lang w:val="pl-PL"/>
        </w:rPr>
        <w:t>.</w:t>
      </w:r>
    </w:p>
  </w:footnote>
  <w:footnote w:id="5">
    <w:p w14:paraId="6E6B694A" w14:textId="73E91E5F" w:rsidR="00480C5A" w:rsidRPr="005D3974"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5D3974">
        <w:rPr>
          <w:rFonts w:ascii="Arial" w:hAnsi="Arial" w:cs="Arial"/>
          <w:sz w:val="20"/>
          <w:szCs w:val="20"/>
          <w:lang w:val="pl-PL"/>
        </w:rPr>
        <w:t>Należy wskazać konkretny rok</w:t>
      </w:r>
      <w:r w:rsidR="00DE499C">
        <w:rPr>
          <w:lang w:val="pl-PL"/>
        </w:rPr>
        <w:t>.</w:t>
      </w:r>
    </w:p>
  </w:footnote>
  <w:footnote w:id="6">
    <w:p w14:paraId="29B325C2" w14:textId="0355AE07" w:rsidR="00480C5A" w:rsidRPr="005D3974" w:rsidRDefault="00480C5A">
      <w:pPr>
        <w:pStyle w:val="Tekstprzypisudolnego"/>
        <w:rPr>
          <w:rFonts w:ascii="Arial" w:hAnsi="Arial" w:cs="Arial"/>
          <w:sz w:val="20"/>
          <w:szCs w:val="20"/>
          <w:lang w:val="pl-PL"/>
        </w:rPr>
      </w:pPr>
      <w:r w:rsidRPr="002E59AF">
        <w:rPr>
          <w:rStyle w:val="Odwoanieprzypisudolnego"/>
          <w:rFonts w:ascii="Arial" w:hAnsi="Arial" w:cs="Arial"/>
        </w:rPr>
        <w:footnoteRef/>
      </w:r>
      <w:r w:rsidRPr="00DE499C">
        <w:rPr>
          <w:rFonts w:ascii="Arial" w:hAnsi="Arial" w:cs="Arial"/>
          <w:sz w:val="20"/>
          <w:szCs w:val="20"/>
        </w:rPr>
        <w:t xml:space="preserve"> </w:t>
      </w:r>
      <w:r w:rsidRPr="005D3974">
        <w:rPr>
          <w:rFonts w:ascii="Arial" w:hAnsi="Arial" w:cs="Arial"/>
          <w:sz w:val="20"/>
          <w:szCs w:val="20"/>
          <w:lang w:val="pl-PL"/>
        </w:rPr>
        <w:t>Niepotrzebne skreślić</w:t>
      </w:r>
      <w:r w:rsidR="00DE499C">
        <w:rPr>
          <w:rFonts w:ascii="Arial" w:hAnsi="Arial" w:cs="Arial"/>
          <w:sz w:val="20"/>
          <w:szCs w:val="20"/>
          <w:lang w:val="pl-PL"/>
        </w:rPr>
        <w:t>.</w:t>
      </w:r>
    </w:p>
  </w:footnote>
  <w:footnote w:id="7">
    <w:p w14:paraId="58BC5047" w14:textId="77777777" w:rsidR="00480C5A" w:rsidRPr="007573B2" w:rsidRDefault="00480C5A">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8">
    <w:p w14:paraId="4B60949A" w14:textId="77777777"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Pr="002E59AF">
        <w:rPr>
          <w:rFonts w:ascii="Arial" w:hAnsi="Arial" w:cs="Arial"/>
          <w:sz w:val="20"/>
          <w:szCs w:val="20"/>
          <w:lang w:val="pl-PL"/>
        </w:rPr>
        <w:t>.</w:t>
      </w:r>
    </w:p>
  </w:footnote>
  <w:footnote w:id="9">
    <w:p w14:paraId="5331A57F" w14:textId="14B817DC" w:rsidR="00480C5A" w:rsidRPr="00E11921" w:rsidRDefault="00480C5A" w:rsidP="004A0BB2">
      <w:pPr>
        <w:pStyle w:val="Tekstprzypisudolnego"/>
        <w:jc w:val="both"/>
        <w:rPr>
          <w:lang w:val="pl-PL"/>
        </w:rPr>
      </w:pPr>
      <w:r w:rsidRPr="002E59AF">
        <w:rPr>
          <w:rFonts w:ascii="Arial" w:hAnsi="Arial" w:cs="Arial"/>
          <w:vertAlign w:val="superscript"/>
        </w:rPr>
        <w:footnoteRef/>
      </w:r>
      <w:r w:rsidRPr="00E11921">
        <w:rPr>
          <w:rFonts w:ascii="Arial" w:hAnsi="Arial" w:cs="Arial"/>
          <w:sz w:val="18"/>
          <w:szCs w:val="18"/>
        </w:rPr>
        <w:t xml:space="preserve"> </w:t>
      </w:r>
      <w:r w:rsidRPr="002E59AF">
        <w:rPr>
          <w:rFonts w:ascii="Arial" w:hAnsi="Arial" w:cs="Arial"/>
          <w:sz w:val="20"/>
          <w:szCs w:val="20"/>
        </w:rPr>
        <w:t>Niepotrzebne skreślić</w:t>
      </w:r>
      <w:r w:rsidR="00DE499C" w:rsidRPr="002E59AF">
        <w:rPr>
          <w:rFonts w:ascii="Arial" w:hAnsi="Arial" w:cs="Arial"/>
          <w:sz w:val="20"/>
          <w:szCs w:val="20"/>
        </w:rPr>
        <w:t>.</w:t>
      </w:r>
    </w:p>
  </w:footnote>
  <w:footnote w:id="10">
    <w:p w14:paraId="32A6D2E7" w14:textId="5E9214B7" w:rsidR="00245488" w:rsidRPr="00245488" w:rsidRDefault="00245488">
      <w:pPr>
        <w:pStyle w:val="Tekstprzypisudolnego"/>
        <w:rPr>
          <w:lang w:val="pl-PL"/>
        </w:rPr>
      </w:pPr>
      <w:r w:rsidRPr="002E59AF">
        <w:rPr>
          <w:rStyle w:val="Odwoanieprzypisudolnego"/>
          <w:rFonts w:ascii="Arial" w:hAnsi="Arial" w:cs="Arial"/>
        </w:rPr>
        <w:footnoteRef/>
      </w:r>
      <w:r w:rsidRPr="002E59AF">
        <w:rPr>
          <w:rFonts w:ascii="Arial" w:hAnsi="Arial" w:cs="Arial"/>
        </w:rPr>
        <w:t xml:space="preserve"> </w:t>
      </w:r>
      <w:r w:rsidRPr="002E59AF">
        <w:rPr>
          <w:rFonts w:ascii="Arial" w:hAnsi="Arial" w:cs="Arial"/>
          <w:sz w:val="20"/>
          <w:szCs w:val="20"/>
          <w:lang w:val="pl-PL"/>
        </w:rPr>
        <w:t>Niepotrzebne skreślić</w:t>
      </w:r>
      <w:r w:rsidR="00DE499C" w:rsidRPr="002E59AF">
        <w:rPr>
          <w:rFonts w:ascii="Arial" w:hAnsi="Arial" w:cs="Arial"/>
          <w:sz w:val="20"/>
          <w:szCs w:val="20"/>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936B9" w14:textId="4068BCA4" w:rsidR="00480C5A" w:rsidRPr="00BE221C" w:rsidRDefault="00480C5A" w:rsidP="008C7A6D">
    <w:pPr>
      <w:pStyle w:val="Nagwek"/>
      <w:spacing w:after="120"/>
      <w:jc w:val="center"/>
      <w:rPr>
        <w:rFonts w:cs="Arial"/>
        <w:i/>
        <w:iCs/>
        <w:color w:val="0070C0"/>
        <w:sz w:val="18"/>
        <w:szCs w:val="18"/>
      </w:rPr>
    </w:pPr>
    <w:r w:rsidRPr="00BE221C">
      <w:rPr>
        <w:rFonts w:cs="Arial"/>
        <w:sz w:val="18"/>
        <w:szCs w:val="18"/>
      </w:rPr>
      <w:t xml:space="preserve">OPIS ZAŁOŻEŃ </w:t>
    </w:r>
    <w:r w:rsidR="00470022">
      <w:rPr>
        <w:rFonts w:cs="Arial"/>
        <w:sz w:val="18"/>
        <w:szCs w:val="18"/>
      </w:rPr>
      <w:t>PRZEDSIĘ</w:t>
    </w:r>
    <w:r w:rsidR="004D5CA3">
      <w:rPr>
        <w:rFonts w:cs="Arial"/>
        <w:sz w:val="18"/>
        <w:szCs w:val="18"/>
      </w:rPr>
      <w:t>W</w:t>
    </w:r>
    <w:r w:rsidR="00470022">
      <w:rPr>
        <w:rFonts w:cs="Arial"/>
        <w:sz w:val="18"/>
        <w:szCs w:val="18"/>
      </w:rPr>
      <w:t>ZIĘCIA</w:t>
    </w:r>
    <w:r w:rsidR="00470022" w:rsidRPr="00BE221C">
      <w:rPr>
        <w:rFonts w:cs="Arial"/>
        <w:sz w:val="18"/>
        <w:szCs w:val="18"/>
      </w:rPr>
      <w:t xml:space="preserve"> </w:t>
    </w:r>
    <w:r w:rsidRPr="00BE221C">
      <w:rPr>
        <w:rFonts w:cs="Arial"/>
        <w:sz w:val="18"/>
        <w:szCs w:val="18"/>
      </w:rPr>
      <w:t>INFORMATYCZNEGO</w:t>
    </w:r>
    <w:r w:rsidR="00BA20E7">
      <w:rPr>
        <w:rFonts w:cs="Arial"/>
        <w:sz w:val="18"/>
        <w:szCs w:val="18"/>
      </w:rPr>
      <w:t xml:space="preserve"> </w:t>
    </w:r>
    <w:r w:rsidR="00BA20E7" w:rsidRPr="00BA20E7">
      <w:rPr>
        <w:rFonts w:cs="Arial"/>
        <w:sz w:val="18"/>
        <w:szCs w:val="18"/>
      </w:rPr>
      <w:t>O PUBLICZNYM ZASTOSOWANIU</w:t>
    </w:r>
    <w:r w:rsidRPr="00BE221C">
      <w:rPr>
        <w:rFonts w:cs="Arial"/>
        <w:sz w:val="18"/>
        <w:szCs w:val="18"/>
      </w:rPr>
      <w:t xml:space="preserve"> </w:t>
    </w:r>
  </w:p>
  <w:p w14:paraId="39A51F37" w14:textId="50A5A10E" w:rsidR="00480C5A" w:rsidRPr="00534314" w:rsidRDefault="00E3176F" w:rsidP="008C7A6D">
    <w:pPr>
      <w:spacing w:line="264" w:lineRule="auto"/>
      <w:jc w:val="center"/>
      <w:rPr>
        <w:sz w:val="20"/>
        <w:szCs w:val="18"/>
      </w:rPr>
    </w:pPr>
    <w:r w:rsidRPr="00E3176F">
      <w:rPr>
        <w:rFonts w:cs="Arial"/>
        <w:iCs/>
        <w:color w:val="00B0F0"/>
        <w:sz w:val="20"/>
        <w:szCs w:val="18"/>
      </w:rPr>
      <w:t>JSP Egzekucja</w:t>
    </w:r>
    <w:r w:rsidR="002221B5">
      <w:rPr>
        <w:rFonts w:cs="Arial"/>
        <w:iCs/>
        <w:color w:val="00B0F0"/>
        <w:sz w:val="20"/>
        <w:szCs w:val="18"/>
      </w:rPr>
      <w:t xml:space="preserve"> Plus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7C7"/>
    <w:multiLevelType w:val="hybridMultilevel"/>
    <w:tmpl w:val="CE4A63D4"/>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2BB6EB0"/>
    <w:multiLevelType w:val="hybridMultilevel"/>
    <w:tmpl w:val="EEDAD25E"/>
    <w:lvl w:ilvl="0" w:tplc="2D0C81EE">
      <w:start w:val="1"/>
      <w:numFmt w:val="decimal"/>
      <w:lvlText w:val="%1."/>
      <w:lvlJc w:val="right"/>
      <w:pPr>
        <w:ind w:left="644"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2" w15:restartNumberingAfterBreak="0">
    <w:nsid w:val="02EA0CF6"/>
    <w:multiLevelType w:val="hybridMultilevel"/>
    <w:tmpl w:val="C0F06A96"/>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3F57592"/>
    <w:multiLevelType w:val="hybridMultilevel"/>
    <w:tmpl w:val="86701F60"/>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65E0771"/>
    <w:multiLevelType w:val="hybridMultilevel"/>
    <w:tmpl w:val="51B87106"/>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15:restartNumberingAfterBreak="0">
    <w:nsid w:val="0E004B20"/>
    <w:multiLevelType w:val="hybridMultilevel"/>
    <w:tmpl w:val="7E2CDD06"/>
    <w:lvl w:ilvl="0" w:tplc="7FE27ED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EBC7249"/>
    <w:multiLevelType w:val="hybridMultilevel"/>
    <w:tmpl w:val="15560328"/>
    <w:lvl w:ilvl="0" w:tplc="44328F5A">
      <w:start w:val="1"/>
      <w:numFmt w:val="bullet"/>
      <w:pStyle w:val="bullettext1blueitalic"/>
      <w:lvlText w:val=""/>
      <w:lvlJc w:val="left"/>
      <w:pPr>
        <w:ind w:left="720" w:hanging="360"/>
      </w:pPr>
      <w:rPr>
        <w:rFonts w:ascii="Symbol" w:hAnsi="Symbol" w:hint="default"/>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B1DCE"/>
    <w:multiLevelType w:val="hybridMultilevel"/>
    <w:tmpl w:val="48EA960C"/>
    <w:lvl w:ilvl="0" w:tplc="EDEAE96C">
      <w:start w:val="1"/>
      <w:numFmt w:val="decimal"/>
      <w:lvlText w:val="%1."/>
      <w:lvlJc w:val="left"/>
      <w:pPr>
        <w:ind w:left="360" w:hanging="360"/>
      </w:pPr>
      <w:rPr>
        <w:color w:val="auto"/>
      </w:rPr>
    </w:lvl>
    <w:lvl w:ilvl="1" w:tplc="04150019" w:tentative="1">
      <w:start w:val="1"/>
      <w:numFmt w:val="lowerLetter"/>
      <w:lvlText w:val="%2."/>
      <w:lvlJc w:val="left"/>
      <w:pPr>
        <w:ind w:left="797" w:hanging="360"/>
      </w:pPr>
    </w:lvl>
    <w:lvl w:ilvl="2" w:tplc="0415001B" w:tentative="1">
      <w:start w:val="1"/>
      <w:numFmt w:val="lowerRoman"/>
      <w:lvlText w:val="%3."/>
      <w:lvlJc w:val="right"/>
      <w:pPr>
        <w:ind w:left="1517" w:hanging="180"/>
      </w:pPr>
    </w:lvl>
    <w:lvl w:ilvl="3" w:tplc="0415000F" w:tentative="1">
      <w:start w:val="1"/>
      <w:numFmt w:val="decimal"/>
      <w:lvlText w:val="%4."/>
      <w:lvlJc w:val="left"/>
      <w:pPr>
        <w:ind w:left="2237" w:hanging="360"/>
      </w:pPr>
    </w:lvl>
    <w:lvl w:ilvl="4" w:tplc="04150019" w:tentative="1">
      <w:start w:val="1"/>
      <w:numFmt w:val="lowerLetter"/>
      <w:lvlText w:val="%5."/>
      <w:lvlJc w:val="left"/>
      <w:pPr>
        <w:ind w:left="2957" w:hanging="360"/>
      </w:pPr>
    </w:lvl>
    <w:lvl w:ilvl="5" w:tplc="0415001B" w:tentative="1">
      <w:start w:val="1"/>
      <w:numFmt w:val="lowerRoman"/>
      <w:lvlText w:val="%6."/>
      <w:lvlJc w:val="right"/>
      <w:pPr>
        <w:ind w:left="3677" w:hanging="180"/>
      </w:pPr>
    </w:lvl>
    <w:lvl w:ilvl="6" w:tplc="0415000F" w:tentative="1">
      <w:start w:val="1"/>
      <w:numFmt w:val="decimal"/>
      <w:lvlText w:val="%7."/>
      <w:lvlJc w:val="left"/>
      <w:pPr>
        <w:ind w:left="4397" w:hanging="360"/>
      </w:pPr>
    </w:lvl>
    <w:lvl w:ilvl="7" w:tplc="04150019" w:tentative="1">
      <w:start w:val="1"/>
      <w:numFmt w:val="lowerLetter"/>
      <w:lvlText w:val="%8."/>
      <w:lvlJc w:val="left"/>
      <w:pPr>
        <w:ind w:left="5117" w:hanging="360"/>
      </w:pPr>
    </w:lvl>
    <w:lvl w:ilvl="8" w:tplc="0415001B" w:tentative="1">
      <w:start w:val="1"/>
      <w:numFmt w:val="lowerRoman"/>
      <w:lvlText w:val="%9."/>
      <w:lvlJc w:val="right"/>
      <w:pPr>
        <w:ind w:left="5837" w:hanging="180"/>
      </w:pPr>
    </w:lvl>
  </w:abstractNum>
  <w:abstractNum w:abstractNumId="8" w15:restartNumberingAfterBreak="0">
    <w:nsid w:val="122265E5"/>
    <w:multiLevelType w:val="hybridMultilevel"/>
    <w:tmpl w:val="3156F564"/>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2D77F82"/>
    <w:multiLevelType w:val="hybridMultilevel"/>
    <w:tmpl w:val="D5C44AF0"/>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3C22AC5"/>
    <w:multiLevelType w:val="hybridMultilevel"/>
    <w:tmpl w:val="F802E9B6"/>
    <w:lvl w:ilvl="0" w:tplc="F76EF79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5BF6852"/>
    <w:multiLevelType w:val="hybridMultilevel"/>
    <w:tmpl w:val="E062A598"/>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163F2BA3"/>
    <w:multiLevelType w:val="hybridMultilevel"/>
    <w:tmpl w:val="84866DB4"/>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73C122A"/>
    <w:multiLevelType w:val="hybridMultilevel"/>
    <w:tmpl w:val="F1B431C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175124BA"/>
    <w:multiLevelType w:val="hybridMultilevel"/>
    <w:tmpl w:val="94225B0A"/>
    <w:lvl w:ilvl="0" w:tplc="54E65FAE">
      <w:numFmt w:val="bullet"/>
      <w:lvlText w:val="-"/>
      <w:lvlJc w:val="left"/>
      <w:pPr>
        <w:ind w:left="360" w:hanging="360"/>
      </w:pPr>
      <w:rPr>
        <w:rFonts w:ascii="Times New Roman" w:eastAsia="Times New Roman" w:hAnsi="Times New Roman" w:hint="default"/>
      </w:rPr>
    </w:lvl>
    <w:lvl w:ilvl="1" w:tplc="F67C9440">
      <w:start w:val="1"/>
      <w:numFmt w:val="bullet"/>
      <w:lvlText w:val="•"/>
      <w:lvlJc w:val="left"/>
      <w:pPr>
        <w:ind w:left="1440" w:hanging="720"/>
      </w:pPr>
      <w:rPr>
        <w:rFonts w:ascii="Arial" w:eastAsia="Times New Roman" w:hAnsi="Arial" w:cs="Aria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7AA1955"/>
    <w:multiLevelType w:val="hybridMultilevel"/>
    <w:tmpl w:val="14A6741C"/>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1D102572"/>
    <w:multiLevelType w:val="hybridMultilevel"/>
    <w:tmpl w:val="7960B51C"/>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 w15:restartNumberingAfterBreak="0">
    <w:nsid w:val="1D212C59"/>
    <w:multiLevelType w:val="hybridMultilevel"/>
    <w:tmpl w:val="08F021F0"/>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208660E6"/>
    <w:multiLevelType w:val="hybridMultilevel"/>
    <w:tmpl w:val="EF1EEE6A"/>
    <w:lvl w:ilvl="0" w:tplc="5B204D72">
      <w:start w:val="1"/>
      <w:numFmt w:val="bullet"/>
      <w:pStyle w:val="BulletText3"/>
      <w:lvlText w:val=""/>
      <w:lvlJc w:val="left"/>
      <w:pPr>
        <w:tabs>
          <w:tab w:val="num" w:pos="2280"/>
        </w:tabs>
        <w:ind w:left="2280" w:hanging="360"/>
      </w:pPr>
      <w:rPr>
        <w:rFonts w:ascii="Wingdings" w:hAnsi="Wingdings" w:hint="default"/>
        <w:color w:val="auto"/>
        <w:sz w:val="18"/>
      </w:rPr>
    </w:lvl>
    <w:lvl w:ilvl="1" w:tplc="54E65FAE">
      <w:numFmt w:val="bullet"/>
      <w:lvlText w:val="-"/>
      <w:lvlJc w:val="left"/>
      <w:pPr>
        <w:tabs>
          <w:tab w:val="num" w:pos="3000"/>
        </w:tabs>
        <w:ind w:left="3000" w:hanging="360"/>
      </w:pPr>
      <w:rPr>
        <w:rFonts w:ascii="Times New Roman" w:eastAsia="Times New Roman" w:hAnsi="Times New Roman" w:hint="default"/>
      </w:rPr>
    </w:lvl>
    <w:lvl w:ilvl="2" w:tplc="04090005" w:tentative="1">
      <w:start w:val="1"/>
      <w:numFmt w:val="bullet"/>
      <w:lvlText w:val=""/>
      <w:lvlJc w:val="left"/>
      <w:pPr>
        <w:tabs>
          <w:tab w:val="num" w:pos="3720"/>
        </w:tabs>
        <w:ind w:left="3720" w:hanging="360"/>
      </w:pPr>
      <w:rPr>
        <w:rFonts w:ascii="Wingdings" w:hAnsi="Wingdings" w:hint="default"/>
      </w:rPr>
    </w:lvl>
    <w:lvl w:ilvl="3" w:tplc="04090001" w:tentative="1">
      <w:start w:val="1"/>
      <w:numFmt w:val="bullet"/>
      <w:lvlText w:val=""/>
      <w:lvlJc w:val="left"/>
      <w:pPr>
        <w:tabs>
          <w:tab w:val="num" w:pos="4440"/>
        </w:tabs>
        <w:ind w:left="4440" w:hanging="360"/>
      </w:pPr>
      <w:rPr>
        <w:rFonts w:ascii="Symbol" w:hAnsi="Symbol" w:hint="default"/>
      </w:rPr>
    </w:lvl>
    <w:lvl w:ilvl="4" w:tplc="04090003" w:tentative="1">
      <w:start w:val="1"/>
      <w:numFmt w:val="bullet"/>
      <w:lvlText w:val="o"/>
      <w:lvlJc w:val="left"/>
      <w:pPr>
        <w:tabs>
          <w:tab w:val="num" w:pos="5160"/>
        </w:tabs>
        <w:ind w:left="5160" w:hanging="360"/>
      </w:pPr>
      <w:rPr>
        <w:rFonts w:ascii="Courier New" w:hAnsi="Courier New" w:hint="default"/>
      </w:rPr>
    </w:lvl>
    <w:lvl w:ilvl="5" w:tplc="04090005" w:tentative="1">
      <w:start w:val="1"/>
      <w:numFmt w:val="bullet"/>
      <w:lvlText w:val=""/>
      <w:lvlJc w:val="left"/>
      <w:pPr>
        <w:tabs>
          <w:tab w:val="num" w:pos="5880"/>
        </w:tabs>
        <w:ind w:left="5880" w:hanging="360"/>
      </w:pPr>
      <w:rPr>
        <w:rFonts w:ascii="Wingdings" w:hAnsi="Wingdings" w:hint="default"/>
      </w:rPr>
    </w:lvl>
    <w:lvl w:ilvl="6" w:tplc="04090001" w:tentative="1">
      <w:start w:val="1"/>
      <w:numFmt w:val="bullet"/>
      <w:lvlText w:val=""/>
      <w:lvlJc w:val="left"/>
      <w:pPr>
        <w:tabs>
          <w:tab w:val="num" w:pos="6600"/>
        </w:tabs>
        <w:ind w:left="6600" w:hanging="360"/>
      </w:pPr>
      <w:rPr>
        <w:rFonts w:ascii="Symbol" w:hAnsi="Symbol" w:hint="default"/>
      </w:rPr>
    </w:lvl>
    <w:lvl w:ilvl="7" w:tplc="04090003" w:tentative="1">
      <w:start w:val="1"/>
      <w:numFmt w:val="bullet"/>
      <w:lvlText w:val="o"/>
      <w:lvlJc w:val="left"/>
      <w:pPr>
        <w:tabs>
          <w:tab w:val="num" w:pos="7320"/>
        </w:tabs>
        <w:ind w:left="7320" w:hanging="360"/>
      </w:pPr>
      <w:rPr>
        <w:rFonts w:ascii="Courier New" w:hAnsi="Courier New" w:hint="default"/>
      </w:rPr>
    </w:lvl>
    <w:lvl w:ilvl="8" w:tplc="04090005" w:tentative="1">
      <w:start w:val="1"/>
      <w:numFmt w:val="bullet"/>
      <w:lvlText w:val=""/>
      <w:lvlJc w:val="left"/>
      <w:pPr>
        <w:tabs>
          <w:tab w:val="num" w:pos="8040"/>
        </w:tabs>
        <w:ind w:left="8040" w:hanging="360"/>
      </w:pPr>
      <w:rPr>
        <w:rFonts w:ascii="Wingdings" w:hAnsi="Wingdings" w:hint="default"/>
      </w:rPr>
    </w:lvl>
  </w:abstractNum>
  <w:abstractNum w:abstractNumId="19" w15:restartNumberingAfterBreak="0">
    <w:nsid w:val="21FC676B"/>
    <w:multiLevelType w:val="hybridMultilevel"/>
    <w:tmpl w:val="8B687D9E"/>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22F30410"/>
    <w:multiLevelType w:val="hybridMultilevel"/>
    <w:tmpl w:val="FBAEF10E"/>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1" w15:restartNumberingAfterBreak="0">
    <w:nsid w:val="231C2F25"/>
    <w:multiLevelType w:val="hybridMultilevel"/>
    <w:tmpl w:val="D270C3D6"/>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27406B43"/>
    <w:multiLevelType w:val="hybridMultilevel"/>
    <w:tmpl w:val="0694C37C"/>
    <w:lvl w:ilvl="0" w:tplc="7B2CE9F4">
      <w:start w:val="1"/>
      <w:numFmt w:val="bullet"/>
      <w:pStyle w:val="BulletText2"/>
      <w:lvlText w:val=""/>
      <w:lvlJc w:val="left"/>
      <w:pPr>
        <w:tabs>
          <w:tab w:val="num" w:pos="1800"/>
        </w:tabs>
        <w:ind w:left="1800" w:hanging="360"/>
      </w:pPr>
      <w:rPr>
        <w:rFonts w:ascii="Symbol" w:hAnsi="Symbol" w:hint="default"/>
        <w:color w:val="000000"/>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287548F2"/>
    <w:multiLevelType w:val="hybridMultilevel"/>
    <w:tmpl w:val="5F8611F2"/>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2B7D031C"/>
    <w:multiLevelType w:val="hybridMultilevel"/>
    <w:tmpl w:val="D422D692"/>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2ED01C4B"/>
    <w:multiLevelType w:val="hybridMultilevel"/>
    <w:tmpl w:val="DEFA9AB0"/>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30D16FA6"/>
    <w:multiLevelType w:val="multilevel"/>
    <w:tmpl w:val="460A79B6"/>
    <w:styleLink w:val="Headings"/>
    <w:lvl w:ilvl="0">
      <w:start w:val="1"/>
      <w:numFmt w:val="decimal"/>
      <w:pStyle w:val="Nagwek1"/>
      <w:lvlText w:val="%1."/>
      <w:lvlJc w:val="left"/>
      <w:pPr>
        <w:tabs>
          <w:tab w:val="num" w:pos="786"/>
        </w:tabs>
        <w:ind w:left="786" w:hanging="360"/>
      </w:pPr>
      <w:rPr>
        <w:rFonts w:ascii="Arial" w:hAnsi="Arial"/>
      </w:rPr>
    </w:lvl>
    <w:lvl w:ilvl="1">
      <w:start w:val="1"/>
      <w:numFmt w:val="decimal"/>
      <w:pStyle w:val="Nagwek2"/>
      <w:lvlText w:val="%1.%2"/>
      <w:lvlJc w:val="left"/>
      <w:pPr>
        <w:tabs>
          <w:tab w:val="num" w:pos="1070"/>
        </w:tabs>
        <w:ind w:left="710" w:firstLine="0"/>
      </w:pPr>
      <w:rPr>
        <w:rFonts w:ascii="Arial" w:hAnsi="Arial" w:hint="default"/>
        <w:color w:val="auto"/>
      </w:rPr>
    </w:lvl>
    <w:lvl w:ilvl="2">
      <w:start w:val="1"/>
      <w:numFmt w:val="decimal"/>
      <w:pStyle w:val="Nagwek3"/>
      <w:lvlText w:val="%1.%2.%3"/>
      <w:lvlJc w:val="left"/>
      <w:pPr>
        <w:ind w:left="2204" w:hanging="360"/>
      </w:pPr>
      <w:rPr>
        <w:rFonts w:ascii="Arial" w:hAnsi="Arial" w:hint="default"/>
      </w:rPr>
    </w:lvl>
    <w:lvl w:ilvl="3">
      <w:start w:val="1"/>
      <w:numFmt w:val="decimal"/>
      <w:pStyle w:val="Nagwek4"/>
      <w:lvlText w:val="%1.%2.%3.%4"/>
      <w:lvlJc w:val="left"/>
      <w:pPr>
        <w:ind w:left="1866" w:hanging="360"/>
      </w:pPr>
      <w:rPr>
        <w:rFonts w:ascii="Arial" w:hAnsi="Arial" w:hint="default"/>
      </w:rPr>
    </w:lvl>
    <w:lvl w:ilvl="4">
      <w:start w:val="1"/>
      <w:numFmt w:val="decimal"/>
      <w:pStyle w:val="Nagwek5"/>
      <w:lvlText w:val="%1.%2.%3.%4.%5"/>
      <w:lvlJc w:val="left"/>
      <w:pPr>
        <w:ind w:left="2226" w:hanging="360"/>
      </w:pPr>
      <w:rPr>
        <w:rFonts w:ascii="Arial" w:hAnsi="Arial" w:hint="default"/>
      </w:rPr>
    </w:lvl>
    <w:lvl w:ilvl="5">
      <w:start w:val="1"/>
      <w:numFmt w:val="decimal"/>
      <w:pStyle w:val="Nagwek6"/>
      <w:lvlText w:val="%1.%2.%3.%4.%5.%6"/>
      <w:lvlJc w:val="left"/>
      <w:pPr>
        <w:ind w:left="2586" w:hanging="360"/>
      </w:pPr>
      <w:rPr>
        <w:rFonts w:ascii="Arial" w:hAnsi="Arial" w:hint="default"/>
      </w:rPr>
    </w:lvl>
    <w:lvl w:ilvl="6">
      <w:start w:val="1"/>
      <w:numFmt w:val="decimal"/>
      <w:pStyle w:val="Nagwek7"/>
      <w:lvlText w:val="%1.%2.%3.%4.%5.%6.%7"/>
      <w:lvlJc w:val="left"/>
      <w:pPr>
        <w:ind w:left="2946" w:hanging="360"/>
      </w:pPr>
      <w:rPr>
        <w:rFonts w:ascii="Arial" w:hAnsi="Arial" w:hint="default"/>
      </w:rPr>
    </w:lvl>
    <w:lvl w:ilvl="7">
      <w:start w:val="1"/>
      <w:numFmt w:val="decimal"/>
      <w:pStyle w:val="Nagwek8"/>
      <w:lvlText w:val="%1.%2.%3.%4.%5.%6.%7.%8"/>
      <w:lvlJc w:val="left"/>
      <w:pPr>
        <w:ind w:left="3306" w:hanging="360"/>
      </w:pPr>
      <w:rPr>
        <w:rFonts w:ascii="Arial" w:hAnsi="Arial" w:hint="default"/>
      </w:rPr>
    </w:lvl>
    <w:lvl w:ilvl="8">
      <w:start w:val="1"/>
      <w:numFmt w:val="decimal"/>
      <w:pStyle w:val="Nagwek9"/>
      <w:lvlText w:val="%1.%2.%3.%4.%5.%6.%7.%8.%9"/>
      <w:lvlJc w:val="left"/>
      <w:pPr>
        <w:ind w:left="3666" w:hanging="360"/>
      </w:pPr>
      <w:rPr>
        <w:rFonts w:ascii="Arial" w:hAnsi="Arial" w:hint="default"/>
      </w:rPr>
    </w:lvl>
  </w:abstractNum>
  <w:abstractNum w:abstractNumId="27" w15:restartNumberingAfterBreak="0">
    <w:nsid w:val="312354DB"/>
    <w:multiLevelType w:val="hybridMultilevel"/>
    <w:tmpl w:val="310279F4"/>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31E674C5"/>
    <w:multiLevelType w:val="hybridMultilevel"/>
    <w:tmpl w:val="D18CA460"/>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32BC25AF"/>
    <w:multiLevelType w:val="hybridMultilevel"/>
    <w:tmpl w:val="A75C1B50"/>
    <w:lvl w:ilvl="0" w:tplc="2918F0F4">
      <w:start w:val="1"/>
      <w:numFmt w:val="decimal"/>
      <w:lvlText w:val="%1."/>
      <w:lvlJc w:val="left"/>
      <w:pPr>
        <w:ind w:left="724" w:hanging="6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475387D"/>
    <w:multiLevelType w:val="hybridMultilevel"/>
    <w:tmpl w:val="3000F49E"/>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34A0104E"/>
    <w:multiLevelType w:val="hybridMultilevel"/>
    <w:tmpl w:val="23688F60"/>
    <w:lvl w:ilvl="0" w:tplc="F1C6FE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5F30FA"/>
    <w:multiLevelType w:val="hybridMultilevel"/>
    <w:tmpl w:val="64D23CBE"/>
    <w:lvl w:ilvl="0" w:tplc="DCB6CD4E">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33" w15:restartNumberingAfterBreak="0">
    <w:nsid w:val="35F665E2"/>
    <w:multiLevelType w:val="hybridMultilevel"/>
    <w:tmpl w:val="DAA2F8B2"/>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377A70AB"/>
    <w:multiLevelType w:val="hybridMultilevel"/>
    <w:tmpl w:val="45C2B34A"/>
    <w:lvl w:ilvl="0" w:tplc="04150001">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35" w15:restartNumberingAfterBreak="0">
    <w:nsid w:val="3AC44333"/>
    <w:multiLevelType w:val="hybridMultilevel"/>
    <w:tmpl w:val="B92423D2"/>
    <w:lvl w:ilvl="0" w:tplc="0415000F">
      <w:start w:val="1"/>
      <w:numFmt w:val="decimal"/>
      <w:lvlText w:val="%1."/>
      <w:lvlJc w:val="left"/>
      <w:pPr>
        <w:ind w:left="366" w:hanging="360"/>
      </w:p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36" w15:restartNumberingAfterBreak="0">
    <w:nsid w:val="3D2167F0"/>
    <w:multiLevelType w:val="hybridMultilevel"/>
    <w:tmpl w:val="819CD080"/>
    <w:lvl w:ilvl="0" w:tplc="54E65FAE">
      <w:numFmt w:val="bullet"/>
      <w:lvlText w:val="-"/>
      <w:lvlJc w:val="left"/>
      <w:pPr>
        <w:ind w:left="720" w:hanging="360"/>
      </w:pPr>
      <w:rPr>
        <w:rFonts w:ascii="Times New Roman" w:eastAsia="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D367FB4"/>
    <w:multiLevelType w:val="hybridMultilevel"/>
    <w:tmpl w:val="0FE043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D8681F"/>
    <w:multiLevelType w:val="hybridMultilevel"/>
    <w:tmpl w:val="58D41B62"/>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9" w15:restartNumberingAfterBreak="0">
    <w:nsid w:val="441F106F"/>
    <w:multiLevelType w:val="hybridMultilevel"/>
    <w:tmpl w:val="DBBEA3B2"/>
    <w:lvl w:ilvl="0" w:tplc="FFFFFFFF">
      <w:start w:val="1"/>
      <w:numFmt w:val="decimal"/>
      <w:lvlText w:val="%1."/>
      <w:lvlJc w:val="righ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5632D8D"/>
    <w:multiLevelType w:val="hybridMultilevel"/>
    <w:tmpl w:val="530C74F2"/>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1" w15:restartNumberingAfterBreak="0">
    <w:nsid w:val="474C01AF"/>
    <w:multiLevelType w:val="hybridMultilevel"/>
    <w:tmpl w:val="8222C738"/>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47704AAC"/>
    <w:multiLevelType w:val="hybridMultilevel"/>
    <w:tmpl w:val="C3C262FC"/>
    <w:lvl w:ilvl="0" w:tplc="70A85D0E">
      <w:start w:val="1"/>
      <w:numFmt w:val="decimal"/>
      <w:lvlText w:val="%1."/>
      <w:lvlJc w:val="left"/>
      <w:pPr>
        <w:ind w:left="366" w:hanging="360"/>
      </w:pPr>
      <w:rPr>
        <w:color w:val="auto"/>
      </w:rPr>
    </w:lvl>
    <w:lvl w:ilvl="1" w:tplc="04150019" w:tentative="1">
      <w:start w:val="1"/>
      <w:numFmt w:val="lowerLetter"/>
      <w:lvlText w:val="%2."/>
      <w:lvlJc w:val="left"/>
      <w:pPr>
        <w:ind w:left="1086" w:hanging="360"/>
      </w:p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43" w15:restartNumberingAfterBreak="0">
    <w:nsid w:val="478338A6"/>
    <w:multiLevelType w:val="hybridMultilevel"/>
    <w:tmpl w:val="E9922746"/>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4A415677"/>
    <w:multiLevelType w:val="hybridMultilevel"/>
    <w:tmpl w:val="A49ED430"/>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5" w15:restartNumberingAfterBreak="0">
    <w:nsid w:val="4A636DE0"/>
    <w:multiLevelType w:val="hybridMultilevel"/>
    <w:tmpl w:val="1468215C"/>
    <w:lvl w:ilvl="0" w:tplc="54E65FAE">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53AD6E4E"/>
    <w:multiLevelType w:val="hybridMultilevel"/>
    <w:tmpl w:val="74BCEFFA"/>
    <w:lvl w:ilvl="0" w:tplc="567E8E10">
      <w:start w:val="1"/>
      <w:numFmt w:val="upperLetter"/>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445310C"/>
    <w:multiLevelType w:val="hybridMultilevel"/>
    <w:tmpl w:val="32346DE6"/>
    <w:lvl w:ilvl="0" w:tplc="54E65FAE">
      <w:numFmt w:val="bullet"/>
      <w:lvlText w:val="-"/>
      <w:lvlJc w:val="left"/>
      <w:pPr>
        <w:ind w:left="360" w:hanging="360"/>
      </w:pPr>
      <w:rPr>
        <w:rFonts w:ascii="Times New Roman" w:eastAsia="Times New Roman"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6F65D3E"/>
    <w:multiLevelType w:val="hybridMultilevel"/>
    <w:tmpl w:val="B2BEA75C"/>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9" w15:restartNumberingAfterBreak="0">
    <w:nsid w:val="58806835"/>
    <w:multiLevelType w:val="hybridMultilevel"/>
    <w:tmpl w:val="F0F21FD8"/>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5939337A"/>
    <w:multiLevelType w:val="hybridMultilevel"/>
    <w:tmpl w:val="64D23CBE"/>
    <w:lvl w:ilvl="0" w:tplc="DCB6CD4E">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51" w15:restartNumberingAfterBreak="0">
    <w:nsid w:val="596659D0"/>
    <w:multiLevelType w:val="hybridMultilevel"/>
    <w:tmpl w:val="58A41748"/>
    <w:lvl w:ilvl="0" w:tplc="5CD28246">
      <w:start w:val="1"/>
      <w:numFmt w:val="decimal"/>
      <w:lvlText w:val="%1."/>
      <w:lvlJc w:val="left"/>
      <w:pPr>
        <w:ind w:left="394" w:hanging="360"/>
      </w:pPr>
      <w:rPr>
        <w:rFonts w:hint="default"/>
        <w:b w:val="0"/>
        <w:color w:val="auto"/>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52" w15:restartNumberingAfterBreak="0">
    <w:nsid w:val="5DB65B48"/>
    <w:multiLevelType w:val="hybridMultilevel"/>
    <w:tmpl w:val="5DAAD1EE"/>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3" w15:restartNumberingAfterBreak="0">
    <w:nsid w:val="61BC3A57"/>
    <w:multiLevelType w:val="hybridMultilevel"/>
    <w:tmpl w:val="BC70845E"/>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64A30D6D"/>
    <w:multiLevelType w:val="multilevel"/>
    <w:tmpl w:val="27703BA8"/>
    <w:lvl w:ilvl="0">
      <w:numFmt w:val="bullet"/>
      <w:lvlText w:val="-"/>
      <w:lvlJc w:val="left"/>
      <w:pPr>
        <w:tabs>
          <w:tab w:val="num" w:pos="360"/>
        </w:tabs>
        <w:ind w:left="360" w:hanging="360"/>
      </w:pPr>
      <w:rPr>
        <w:rFonts w:ascii="Times New Roman" w:eastAsia="Times New Roman" w:hAnsi="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5" w15:restartNumberingAfterBreak="0">
    <w:nsid w:val="6FB419F7"/>
    <w:multiLevelType w:val="hybridMultilevel"/>
    <w:tmpl w:val="85B02D00"/>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70E72539"/>
    <w:multiLevelType w:val="hybridMultilevel"/>
    <w:tmpl w:val="795AF8B4"/>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76CF2DBA"/>
    <w:multiLevelType w:val="hybridMultilevel"/>
    <w:tmpl w:val="03A083AA"/>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78175D9D"/>
    <w:multiLevelType w:val="singleLevel"/>
    <w:tmpl w:val="1A766868"/>
    <w:lvl w:ilvl="0">
      <w:start w:val="1"/>
      <w:numFmt w:val="bullet"/>
      <w:pStyle w:val="BulletText1"/>
      <w:lvlText w:val=""/>
      <w:lvlJc w:val="left"/>
      <w:pPr>
        <w:tabs>
          <w:tab w:val="num" w:pos="360"/>
        </w:tabs>
        <w:ind w:left="360" w:hanging="360"/>
      </w:pPr>
      <w:rPr>
        <w:rFonts w:ascii="Symbol" w:hAnsi="Symbol" w:hint="default"/>
      </w:rPr>
    </w:lvl>
  </w:abstractNum>
  <w:abstractNum w:abstractNumId="59" w15:restartNumberingAfterBreak="0">
    <w:nsid w:val="79F02DFD"/>
    <w:multiLevelType w:val="hybridMultilevel"/>
    <w:tmpl w:val="E6561D22"/>
    <w:lvl w:ilvl="0" w:tplc="0186DE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CCE3DB3"/>
    <w:multiLevelType w:val="singleLevel"/>
    <w:tmpl w:val="DCB489C6"/>
    <w:lvl w:ilvl="0">
      <w:start w:val="1"/>
      <w:numFmt w:val="bullet"/>
      <w:pStyle w:val="TableBulletPoints"/>
      <w:lvlText w:val=""/>
      <w:lvlJc w:val="left"/>
      <w:pPr>
        <w:tabs>
          <w:tab w:val="num" w:pos="360"/>
        </w:tabs>
        <w:ind w:left="360" w:hanging="360"/>
      </w:pPr>
      <w:rPr>
        <w:rFonts w:ascii="Symbol" w:hAnsi="Symbol" w:hint="default"/>
      </w:rPr>
    </w:lvl>
  </w:abstractNum>
  <w:abstractNum w:abstractNumId="61" w15:restartNumberingAfterBreak="0">
    <w:nsid w:val="7F024360"/>
    <w:multiLevelType w:val="hybridMultilevel"/>
    <w:tmpl w:val="E0B050D2"/>
    <w:lvl w:ilvl="0" w:tplc="54E65FAE">
      <w:numFmt w:val="bullet"/>
      <w:lvlText w:val="-"/>
      <w:lvlJc w:val="left"/>
      <w:pPr>
        <w:ind w:left="360" w:hanging="360"/>
      </w:pPr>
      <w:rPr>
        <w:rFonts w:ascii="Times New Roman" w:eastAsia="Times New Roman" w:hAnsi="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num w:numId="1">
    <w:abstractNumId w:val="6"/>
  </w:num>
  <w:num w:numId="2">
    <w:abstractNumId w:val="58"/>
  </w:num>
  <w:num w:numId="3">
    <w:abstractNumId w:val="22"/>
  </w:num>
  <w:num w:numId="4">
    <w:abstractNumId w:val="18"/>
  </w:num>
  <w:num w:numId="5">
    <w:abstractNumId w:val="60"/>
  </w:num>
  <w:num w:numId="6">
    <w:abstractNumId w:val="26"/>
    <w:lvlOverride w:ilvl="0">
      <w:lvl w:ilvl="0">
        <w:start w:val="1"/>
        <w:numFmt w:val="decimal"/>
        <w:pStyle w:val="Nagwek1"/>
        <w:lvlText w:val="%1."/>
        <w:lvlJc w:val="left"/>
        <w:pPr>
          <w:ind w:left="360" w:hanging="360"/>
        </w:pPr>
        <w:rPr>
          <w:color w:val="auto"/>
        </w:rPr>
      </w:lvl>
    </w:lvlOverride>
    <w:lvlOverride w:ilvl="1">
      <w:lvl w:ilvl="1">
        <w:start w:val="1"/>
        <w:numFmt w:val="decimal"/>
        <w:pStyle w:val="Nagwek2"/>
        <w:lvlText w:val="%1.%2."/>
        <w:lvlJc w:val="left"/>
        <w:pPr>
          <w:ind w:left="858" w:hanging="432"/>
        </w:pPr>
        <w:rPr>
          <w:b/>
          <w:color w:val="auto"/>
          <w:sz w:val="24"/>
        </w:rPr>
      </w:lvl>
    </w:lvlOverride>
    <w:lvlOverride w:ilvl="2">
      <w:lvl w:ilvl="2">
        <w:start w:val="1"/>
        <w:numFmt w:val="decimal"/>
        <w:pStyle w:val="Nagwek3"/>
        <w:lvlText w:val="%1.%2.%3."/>
        <w:lvlJc w:val="left"/>
        <w:pPr>
          <w:ind w:left="1224" w:hanging="504"/>
        </w:pPr>
      </w:lvl>
    </w:lvlOverride>
    <w:lvlOverride w:ilvl="3">
      <w:lvl w:ilvl="3">
        <w:start w:val="1"/>
        <w:numFmt w:val="decimal"/>
        <w:pStyle w:val="Nagwek4"/>
        <w:lvlText w:val="%1.%2.%3.%4."/>
        <w:lvlJc w:val="left"/>
        <w:pPr>
          <w:ind w:left="1728" w:hanging="648"/>
        </w:pPr>
      </w:lvl>
    </w:lvlOverride>
    <w:lvlOverride w:ilvl="4">
      <w:lvl w:ilvl="4">
        <w:start w:val="1"/>
        <w:numFmt w:val="decimal"/>
        <w:pStyle w:val="Nagwek5"/>
        <w:lvlText w:val="%1.%2.%3.%4.%5."/>
        <w:lvlJc w:val="left"/>
        <w:pPr>
          <w:ind w:left="2232" w:hanging="792"/>
        </w:pPr>
      </w:lvl>
    </w:lvlOverride>
    <w:lvlOverride w:ilvl="5">
      <w:lvl w:ilvl="5">
        <w:start w:val="1"/>
        <w:numFmt w:val="decimal"/>
        <w:pStyle w:val="Nagwek6"/>
        <w:lvlText w:val="%1.%2.%3.%4.%5.%6."/>
        <w:lvlJc w:val="left"/>
        <w:pPr>
          <w:ind w:left="2736" w:hanging="936"/>
        </w:pPr>
      </w:lvl>
    </w:lvlOverride>
    <w:lvlOverride w:ilvl="6">
      <w:lvl w:ilvl="6">
        <w:start w:val="1"/>
        <w:numFmt w:val="decimal"/>
        <w:pStyle w:val="Nagwek7"/>
        <w:lvlText w:val="%1.%2.%3.%4.%5.%6.%7."/>
        <w:lvlJc w:val="left"/>
        <w:pPr>
          <w:ind w:left="3240" w:hanging="1080"/>
        </w:pPr>
      </w:lvl>
    </w:lvlOverride>
    <w:lvlOverride w:ilvl="7">
      <w:lvl w:ilvl="7">
        <w:start w:val="1"/>
        <w:numFmt w:val="decimal"/>
        <w:pStyle w:val="Nagwek8"/>
        <w:lvlText w:val="%1.%2.%3.%4.%5.%6.%7.%8."/>
        <w:lvlJc w:val="left"/>
        <w:pPr>
          <w:ind w:left="3744" w:hanging="1224"/>
        </w:pPr>
      </w:lvl>
    </w:lvlOverride>
    <w:lvlOverride w:ilvl="8">
      <w:lvl w:ilvl="8">
        <w:start w:val="1"/>
        <w:numFmt w:val="decimal"/>
        <w:pStyle w:val="Nagwek9"/>
        <w:lvlText w:val="%1.%2.%3.%4.%5.%6.%7.%8.%9."/>
        <w:lvlJc w:val="left"/>
        <w:pPr>
          <w:ind w:left="4320" w:hanging="1440"/>
        </w:pPr>
      </w:lvl>
    </w:lvlOverride>
  </w:num>
  <w:num w:numId="7">
    <w:abstractNumId w:val="26"/>
  </w:num>
  <w:num w:numId="8">
    <w:abstractNumId w:val="7"/>
  </w:num>
  <w:num w:numId="9">
    <w:abstractNumId w:val="26"/>
    <w:lvlOverride w:ilvl="0">
      <w:lvl w:ilvl="0">
        <w:start w:val="1"/>
        <w:numFmt w:val="decimal"/>
        <w:pStyle w:val="Nagwek1"/>
        <w:lvlText w:val="%1."/>
        <w:lvlJc w:val="left"/>
        <w:pPr>
          <w:ind w:left="786" w:hanging="360"/>
        </w:pPr>
      </w:lvl>
    </w:lvlOverride>
    <w:lvlOverride w:ilvl="1">
      <w:lvl w:ilvl="1" w:tentative="1">
        <w:start w:val="1"/>
        <w:numFmt w:val="lowerLetter"/>
        <w:pStyle w:val="Nagwek2"/>
        <w:lvlText w:val="%2."/>
        <w:lvlJc w:val="left"/>
        <w:pPr>
          <w:ind w:left="1506" w:hanging="360"/>
        </w:pPr>
      </w:lvl>
    </w:lvlOverride>
    <w:lvlOverride w:ilvl="2">
      <w:lvl w:ilvl="2" w:tentative="1">
        <w:start w:val="1"/>
        <w:numFmt w:val="lowerRoman"/>
        <w:pStyle w:val="Nagwek3"/>
        <w:lvlText w:val="%3."/>
        <w:lvlJc w:val="right"/>
        <w:pPr>
          <w:ind w:left="2226" w:hanging="180"/>
        </w:pPr>
      </w:lvl>
    </w:lvlOverride>
    <w:lvlOverride w:ilvl="3">
      <w:lvl w:ilvl="3" w:tentative="1">
        <w:start w:val="1"/>
        <w:numFmt w:val="decimal"/>
        <w:pStyle w:val="Nagwek4"/>
        <w:lvlText w:val="%4."/>
        <w:lvlJc w:val="left"/>
        <w:pPr>
          <w:ind w:left="2946" w:hanging="360"/>
        </w:pPr>
      </w:lvl>
    </w:lvlOverride>
    <w:lvlOverride w:ilvl="4">
      <w:lvl w:ilvl="4" w:tentative="1">
        <w:start w:val="1"/>
        <w:numFmt w:val="lowerLetter"/>
        <w:pStyle w:val="Nagwek5"/>
        <w:lvlText w:val="%5."/>
        <w:lvlJc w:val="left"/>
        <w:pPr>
          <w:ind w:left="3666" w:hanging="360"/>
        </w:pPr>
      </w:lvl>
    </w:lvlOverride>
    <w:lvlOverride w:ilvl="5">
      <w:lvl w:ilvl="5" w:tentative="1">
        <w:start w:val="1"/>
        <w:numFmt w:val="lowerRoman"/>
        <w:pStyle w:val="Nagwek6"/>
        <w:lvlText w:val="%6."/>
        <w:lvlJc w:val="right"/>
        <w:pPr>
          <w:ind w:left="4386" w:hanging="180"/>
        </w:pPr>
      </w:lvl>
    </w:lvlOverride>
    <w:lvlOverride w:ilvl="6">
      <w:lvl w:ilvl="6" w:tentative="1">
        <w:start w:val="1"/>
        <w:numFmt w:val="decimal"/>
        <w:pStyle w:val="Nagwek7"/>
        <w:lvlText w:val="%7."/>
        <w:lvlJc w:val="left"/>
        <w:pPr>
          <w:ind w:left="5106" w:hanging="360"/>
        </w:pPr>
      </w:lvl>
    </w:lvlOverride>
    <w:lvlOverride w:ilvl="7">
      <w:lvl w:ilvl="7" w:tentative="1">
        <w:start w:val="1"/>
        <w:numFmt w:val="lowerLetter"/>
        <w:pStyle w:val="Nagwek8"/>
        <w:lvlText w:val="%8."/>
        <w:lvlJc w:val="left"/>
        <w:pPr>
          <w:ind w:left="5826" w:hanging="360"/>
        </w:pPr>
      </w:lvl>
    </w:lvlOverride>
    <w:lvlOverride w:ilvl="8">
      <w:lvl w:ilvl="8" w:tentative="1">
        <w:start w:val="1"/>
        <w:numFmt w:val="lowerRoman"/>
        <w:pStyle w:val="Nagwek9"/>
        <w:lvlText w:val="%9."/>
        <w:lvlJc w:val="right"/>
        <w:pPr>
          <w:ind w:left="6546" w:hanging="180"/>
        </w:pPr>
      </w:lvl>
    </w:lvlOverride>
  </w:num>
  <w:num w:numId="10">
    <w:abstractNumId w:val="5"/>
  </w:num>
  <w:num w:numId="11">
    <w:abstractNumId w:val="34"/>
  </w:num>
  <w:num w:numId="12">
    <w:abstractNumId w:val="14"/>
  </w:num>
  <w:num w:numId="13">
    <w:abstractNumId w:val="29"/>
  </w:num>
  <w:num w:numId="14">
    <w:abstractNumId w:val="35"/>
  </w:num>
  <w:num w:numId="15">
    <w:abstractNumId w:val="42"/>
  </w:num>
  <w:num w:numId="16">
    <w:abstractNumId w:val="32"/>
  </w:num>
  <w:num w:numId="17">
    <w:abstractNumId w:val="50"/>
  </w:num>
  <w:num w:numId="18">
    <w:abstractNumId w:val="51"/>
  </w:num>
  <w:num w:numId="19">
    <w:abstractNumId w:val="46"/>
  </w:num>
  <w:num w:numId="20">
    <w:abstractNumId w:val="10"/>
  </w:num>
  <w:num w:numId="21">
    <w:abstractNumId w:val="59"/>
  </w:num>
  <w:num w:numId="22">
    <w:abstractNumId w:val="1"/>
  </w:num>
  <w:num w:numId="23">
    <w:abstractNumId w:val="13"/>
  </w:num>
  <w:num w:numId="24">
    <w:abstractNumId w:val="39"/>
  </w:num>
  <w:num w:numId="25">
    <w:abstractNumId w:val="45"/>
  </w:num>
  <w:num w:numId="26">
    <w:abstractNumId w:val="9"/>
  </w:num>
  <w:num w:numId="27">
    <w:abstractNumId w:val="20"/>
  </w:num>
  <w:num w:numId="28">
    <w:abstractNumId w:val="0"/>
  </w:num>
  <w:num w:numId="29">
    <w:abstractNumId w:val="23"/>
  </w:num>
  <w:num w:numId="30">
    <w:abstractNumId w:val="4"/>
  </w:num>
  <w:num w:numId="31">
    <w:abstractNumId w:val="19"/>
  </w:num>
  <w:num w:numId="32">
    <w:abstractNumId w:val="36"/>
  </w:num>
  <w:num w:numId="33">
    <w:abstractNumId w:val="12"/>
  </w:num>
  <w:num w:numId="34">
    <w:abstractNumId w:val="53"/>
  </w:num>
  <w:num w:numId="35">
    <w:abstractNumId w:val="3"/>
  </w:num>
  <w:num w:numId="36">
    <w:abstractNumId w:val="41"/>
  </w:num>
  <w:num w:numId="37">
    <w:abstractNumId w:val="61"/>
  </w:num>
  <w:num w:numId="38">
    <w:abstractNumId w:val="11"/>
  </w:num>
  <w:num w:numId="39">
    <w:abstractNumId w:val="43"/>
  </w:num>
  <w:num w:numId="40">
    <w:abstractNumId w:val="2"/>
  </w:num>
  <w:num w:numId="41">
    <w:abstractNumId w:val="16"/>
  </w:num>
  <w:num w:numId="42">
    <w:abstractNumId w:val="49"/>
  </w:num>
  <w:num w:numId="43">
    <w:abstractNumId w:val="8"/>
  </w:num>
  <w:num w:numId="44">
    <w:abstractNumId w:val="38"/>
  </w:num>
  <w:num w:numId="45">
    <w:abstractNumId w:val="47"/>
  </w:num>
  <w:num w:numId="46">
    <w:abstractNumId w:val="33"/>
  </w:num>
  <w:num w:numId="47">
    <w:abstractNumId w:val="24"/>
  </w:num>
  <w:num w:numId="48">
    <w:abstractNumId w:val="56"/>
  </w:num>
  <w:num w:numId="49">
    <w:abstractNumId w:val="40"/>
  </w:num>
  <w:num w:numId="50">
    <w:abstractNumId w:val="57"/>
  </w:num>
  <w:num w:numId="51">
    <w:abstractNumId w:val="15"/>
  </w:num>
  <w:num w:numId="52">
    <w:abstractNumId w:val="48"/>
  </w:num>
  <w:num w:numId="53">
    <w:abstractNumId w:val="27"/>
  </w:num>
  <w:num w:numId="54">
    <w:abstractNumId w:val="54"/>
  </w:num>
  <w:num w:numId="55">
    <w:abstractNumId w:val="30"/>
  </w:num>
  <w:num w:numId="56">
    <w:abstractNumId w:val="17"/>
  </w:num>
  <w:num w:numId="57">
    <w:abstractNumId w:val="25"/>
  </w:num>
  <w:num w:numId="58">
    <w:abstractNumId w:val="28"/>
  </w:num>
  <w:num w:numId="59">
    <w:abstractNumId w:val="44"/>
  </w:num>
  <w:num w:numId="60">
    <w:abstractNumId w:val="55"/>
  </w:num>
  <w:num w:numId="61">
    <w:abstractNumId w:val="52"/>
  </w:num>
  <w:num w:numId="62">
    <w:abstractNumId w:val="21"/>
  </w:num>
  <w:num w:numId="63">
    <w:abstractNumId w:val="37"/>
  </w:num>
  <w:num w:numId="64">
    <w:abstractNumId w:val="3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7BE"/>
    <w:rsid w:val="000010BF"/>
    <w:rsid w:val="00002935"/>
    <w:rsid w:val="00004684"/>
    <w:rsid w:val="000056D4"/>
    <w:rsid w:val="0000682A"/>
    <w:rsid w:val="000074EC"/>
    <w:rsid w:val="00011F32"/>
    <w:rsid w:val="000121B9"/>
    <w:rsid w:val="00014F83"/>
    <w:rsid w:val="000217ED"/>
    <w:rsid w:val="00022C90"/>
    <w:rsid w:val="00026C72"/>
    <w:rsid w:val="000305BA"/>
    <w:rsid w:val="000323F6"/>
    <w:rsid w:val="00037D99"/>
    <w:rsid w:val="00040E45"/>
    <w:rsid w:val="00042585"/>
    <w:rsid w:val="00042779"/>
    <w:rsid w:val="00046B7B"/>
    <w:rsid w:val="000543F4"/>
    <w:rsid w:val="000660A3"/>
    <w:rsid w:val="00067405"/>
    <w:rsid w:val="00071375"/>
    <w:rsid w:val="00072EF9"/>
    <w:rsid w:val="0007406C"/>
    <w:rsid w:val="00074F26"/>
    <w:rsid w:val="000758B8"/>
    <w:rsid w:val="000819A6"/>
    <w:rsid w:val="000872A9"/>
    <w:rsid w:val="00087B92"/>
    <w:rsid w:val="000A3696"/>
    <w:rsid w:val="000A5C7B"/>
    <w:rsid w:val="000A7BB8"/>
    <w:rsid w:val="000B14DE"/>
    <w:rsid w:val="000B27E6"/>
    <w:rsid w:val="000B2CAE"/>
    <w:rsid w:val="000B571E"/>
    <w:rsid w:val="000B6413"/>
    <w:rsid w:val="000B7ABC"/>
    <w:rsid w:val="000C7C7E"/>
    <w:rsid w:val="000D03E5"/>
    <w:rsid w:val="000D1112"/>
    <w:rsid w:val="000D68AA"/>
    <w:rsid w:val="000E0521"/>
    <w:rsid w:val="000E0CFB"/>
    <w:rsid w:val="000E11AB"/>
    <w:rsid w:val="000E3129"/>
    <w:rsid w:val="000E39DC"/>
    <w:rsid w:val="000E62CF"/>
    <w:rsid w:val="000F313A"/>
    <w:rsid w:val="000F5993"/>
    <w:rsid w:val="000F667D"/>
    <w:rsid w:val="00101561"/>
    <w:rsid w:val="001027BE"/>
    <w:rsid w:val="00102BEC"/>
    <w:rsid w:val="00106730"/>
    <w:rsid w:val="00107EC9"/>
    <w:rsid w:val="00110D64"/>
    <w:rsid w:val="00112AF0"/>
    <w:rsid w:val="001135E8"/>
    <w:rsid w:val="001179D6"/>
    <w:rsid w:val="00121834"/>
    <w:rsid w:val="00121B8A"/>
    <w:rsid w:val="001235FB"/>
    <w:rsid w:val="00123CF0"/>
    <w:rsid w:val="00126E2F"/>
    <w:rsid w:val="001318C7"/>
    <w:rsid w:val="00131985"/>
    <w:rsid w:val="00136BA5"/>
    <w:rsid w:val="001373F1"/>
    <w:rsid w:val="001432FD"/>
    <w:rsid w:val="00143B0D"/>
    <w:rsid w:val="00145E2C"/>
    <w:rsid w:val="00152BA7"/>
    <w:rsid w:val="0015761B"/>
    <w:rsid w:val="001609C2"/>
    <w:rsid w:val="001621B2"/>
    <w:rsid w:val="00162DA3"/>
    <w:rsid w:val="001769CB"/>
    <w:rsid w:val="00176B5E"/>
    <w:rsid w:val="00177C0F"/>
    <w:rsid w:val="001824DA"/>
    <w:rsid w:val="00182D79"/>
    <w:rsid w:val="00183078"/>
    <w:rsid w:val="0018433C"/>
    <w:rsid w:val="00187F2B"/>
    <w:rsid w:val="00192895"/>
    <w:rsid w:val="00193CC4"/>
    <w:rsid w:val="001946CD"/>
    <w:rsid w:val="001A38D5"/>
    <w:rsid w:val="001A3DAF"/>
    <w:rsid w:val="001A4CE1"/>
    <w:rsid w:val="001A514C"/>
    <w:rsid w:val="001A5C11"/>
    <w:rsid w:val="001B1681"/>
    <w:rsid w:val="001B2D7A"/>
    <w:rsid w:val="001B6667"/>
    <w:rsid w:val="001B6BD4"/>
    <w:rsid w:val="001C2A37"/>
    <w:rsid w:val="001C5C6A"/>
    <w:rsid w:val="001C67F2"/>
    <w:rsid w:val="001C7FA0"/>
    <w:rsid w:val="001C7FEF"/>
    <w:rsid w:val="001D0647"/>
    <w:rsid w:val="001D0846"/>
    <w:rsid w:val="001D114B"/>
    <w:rsid w:val="001D4CEC"/>
    <w:rsid w:val="001D7AAC"/>
    <w:rsid w:val="001E0A9D"/>
    <w:rsid w:val="001E1AB9"/>
    <w:rsid w:val="001E4A7B"/>
    <w:rsid w:val="001E6DE7"/>
    <w:rsid w:val="001F0527"/>
    <w:rsid w:val="001F1214"/>
    <w:rsid w:val="001F2CBF"/>
    <w:rsid w:val="001F3AAA"/>
    <w:rsid w:val="001F573E"/>
    <w:rsid w:val="00200E70"/>
    <w:rsid w:val="0020199F"/>
    <w:rsid w:val="00205B72"/>
    <w:rsid w:val="0020760A"/>
    <w:rsid w:val="00207B9C"/>
    <w:rsid w:val="002122A4"/>
    <w:rsid w:val="00212F52"/>
    <w:rsid w:val="00213E68"/>
    <w:rsid w:val="00214477"/>
    <w:rsid w:val="00216718"/>
    <w:rsid w:val="00220D38"/>
    <w:rsid w:val="00221961"/>
    <w:rsid w:val="002221B5"/>
    <w:rsid w:val="002238EE"/>
    <w:rsid w:val="00224757"/>
    <w:rsid w:val="002315AD"/>
    <w:rsid w:val="00231DE6"/>
    <w:rsid w:val="002358BC"/>
    <w:rsid w:val="00241005"/>
    <w:rsid w:val="00242436"/>
    <w:rsid w:val="00242AE2"/>
    <w:rsid w:val="00244B36"/>
    <w:rsid w:val="00245488"/>
    <w:rsid w:val="00251394"/>
    <w:rsid w:val="00252D90"/>
    <w:rsid w:val="00260D2B"/>
    <w:rsid w:val="00261513"/>
    <w:rsid w:val="00263F69"/>
    <w:rsid w:val="00271514"/>
    <w:rsid w:val="002749DC"/>
    <w:rsid w:val="00275C7D"/>
    <w:rsid w:val="0028060F"/>
    <w:rsid w:val="0028129A"/>
    <w:rsid w:val="00290528"/>
    <w:rsid w:val="00292C9C"/>
    <w:rsid w:val="002940E5"/>
    <w:rsid w:val="002A4787"/>
    <w:rsid w:val="002A55DC"/>
    <w:rsid w:val="002A5F65"/>
    <w:rsid w:val="002A649D"/>
    <w:rsid w:val="002A6E14"/>
    <w:rsid w:val="002A6F07"/>
    <w:rsid w:val="002B1D14"/>
    <w:rsid w:val="002B53DF"/>
    <w:rsid w:val="002B6352"/>
    <w:rsid w:val="002B65EF"/>
    <w:rsid w:val="002B7799"/>
    <w:rsid w:val="002C0531"/>
    <w:rsid w:val="002C2349"/>
    <w:rsid w:val="002C2724"/>
    <w:rsid w:val="002C2F49"/>
    <w:rsid w:val="002C5F06"/>
    <w:rsid w:val="002C610D"/>
    <w:rsid w:val="002D16EC"/>
    <w:rsid w:val="002D31F3"/>
    <w:rsid w:val="002D47E3"/>
    <w:rsid w:val="002D6588"/>
    <w:rsid w:val="002D7625"/>
    <w:rsid w:val="002E1E0E"/>
    <w:rsid w:val="002E522E"/>
    <w:rsid w:val="002E59AF"/>
    <w:rsid w:val="002E641A"/>
    <w:rsid w:val="002E6CB5"/>
    <w:rsid w:val="002F0B67"/>
    <w:rsid w:val="002F208E"/>
    <w:rsid w:val="002F425A"/>
    <w:rsid w:val="002F455B"/>
    <w:rsid w:val="002F4A29"/>
    <w:rsid w:val="002F4FB4"/>
    <w:rsid w:val="002F56B5"/>
    <w:rsid w:val="002F6DF5"/>
    <w:rsid w:val="002F7D84"/>
    <w:rsid w:val="00302027"/>
    <w:rsid w:val="003051B7"/>
    <w:rsid w:val="00305276"/>
    <w:rsid w:val="00307FB8"/>
    <w:rsid w:val="003118DC"/>
    <w:rsid w:val="003153A5"/>
    <w:rsid w:val="00321C0D"/>
    <w:rsid w:val="0032240B"/>
    <w:rsid w:val="00325998"/>
    <w:rsid w:val="003269DF"/>
    <w:rsid w:val="003303B9"/>
    <w:rsid w:val="0034246F"/>
    <w:rsid w:val="003454D5"/>
    <w:rsid w:val="00345665"/>
    <w:rsid w:val="003459D7"/>
    <w:rsid w:val="00345F87"/>
    <w:rsid w:val="00347522"/>
    <w:rsid w:val="00353792"/>
    <w:rsid w:val="00355113"/>
    <w:rsid w:val="0035651B"/>
    <w:rsid w:val="00361CFF"/>
    <w:rsid w:val="00361D71"/>
    <w:rsid w:val="00363F9D"/>
    <w:rsid w:val="00370059"/>
    <w:rsid w:val="00373E0A"/>
    <w:rsid w:val="00375847"/>
    <w:rsid w:val="00376D20"/>
    <w:rsid w:val="003872AB"/>
    <w:rsid w:val="00387760"/>
    <w:rsid w:val="003918B4"/>
    <w:rsid w:val="003953F5"/>
    <w:rsid w:val="003963EF"/>
    <w:rsid w:val="003A01FB"/>
    <w:rsid w:val="003A108D"/>
    <w:rsid w:val="003A428C"/>
    <w:rsid w:val="003A5180"/>
    <w:rsid w:val="003A6233"/>
    <w:rsid w:val="003A7948"/>
    <w:rsid w:val="003A7985"/>
    <w:rsid w:val="003B1758"/>
    <w:rsid w:val="003B442E"/>
    <w:rsid w:val="003C0571"/>
    <w:rsid w:val="003D02F1"/>
    <w:rsid w:val="003D070D"/>
    <w:rsid w:val="003D2CEB"/>
    <w:rsid w:val="003D4170"/>
    <w:rsid w:val="003D42F3"/>
    <w:rsid w:val="003D5B13"/>
    <w:rsid w:val="003E0D81"/>
    <w:rsid w:val="003E339D"/>
    <w:rsid w:val="003E641F"/>
    <w:rsid w:val="003E79AB"/>
    <w:rsid w:val="003F2463"/>
    <w:rsid w:val="003F2AF6"/>
    <w:rsid w:val="003F601D"/>
    <w:rsid w:val="003F78DC"/>
    <w:rsid w:val="004004F3"/>
    <w:rsid w:val="00400C37"/>
    <w:rsid w:val="00401BDB"/>
    <w:rsid w:val="0040202B"/>
    <w:rsid w:val="00402AAE"/>
    <w:rsid w:val="00404A35"/>
    <w:rsid w:val="00406C73"/>
    <w:rsid w:val="00415DA6"/>
    <w:rsid w:val="00416FF0"/>
    <w:rsid w:val="004232DF"/>
    <w:rsid w:val="004316DC"/>
    <w:rsid w:val="00431B1C"/>
    <w:rsid w:val="004320C8"/>
    <w:rsid w:val="0043499E"/>
    <w:rsid w:val="004404D1"/>
    <w:rsid w:val="00440618"/>
    <w:rsid w:val="00444DEC"/>
    <w:rsid w:val="00447EC1"/>
    <w:rsid w:val="00451A9C"/>
    <w:rsid w:val="0045294A"/>
    <w:rsid w:val="00453CE7"/>
    <w:rsid w:val="004572E8"/>
    <w:rsid w:val="004578C3"/>
    <w:rsid w:val="00457F4C"/>
    <w:rsid w:val="00461041"/>
    <w:rsid w:val="00461D35"/>
    <w:rsid w:val="004642C6"/>
    <w:rsid w:val="004643FB"/>
    <w:rsid w:val="00464F59"/>
    <w:rsid w:val="0046547E"/>
    <w:rsid w:val="00470022"/>
    <w:rsid w:val="0047093E"/>
    <w:rsid w:val="0047226D"/>
    <w:rsid w:val="00474B8E"/>
    <w:rsid w:val="00476D20"/>
    <w:rsid w:val="00480C5A"/>
    <w:rsid w:val="00481813"/>
    <w:rsid w:val="00482DA4"/>
    <w:rsid w:val="00483264"/>
    <w:rsid w:val="00485E7E"/>
    <w:rsid w:val="00486BC5"/>
    <w:rsid w:val="004911B9"/>
    <w:rsid w:val="0049780D"/>
    <w:rsid w:val="004A0BB2"/>
    <w:rsid w:val="004A11A1"/>
    <w:rsid w:val="004A2147"/>
    <w:rsid w:val="004A3BAC"/>
    <w:rsid w:val="004B0235"/>
    <w:rsid w:val="004B4FCA"/>
    <w:rsid w:val="004B504D"/>
    <w:rsid w:val="004B71A2"/>
    <w:rsid w:val="004B7C7E"/>
    <w:rsid w:val="004C1DEF"/>
    <w:rsid w:val="004D04EB"/>
    <w:rsid w:val="004D0638"/>
    <w:rsid w:val="004D5CA3"/>
    <w:rsid w:val="004D61C8"/>
    <w:rsid w:val="004E2207"/>
    <w:rsid w:val="004E5502"/>
    <w:rsid w:val="004E5C13"/>
    <w:rsid w:val="004E7753"/>
    <w:rsid w:val="004F5268"/>
    <w:rsid w:val="004F5CAD"/>
    <w:rsid w:val="004F6B58"/>
    <w:rsid w:val="005023EF"/>
    <w:rsid w:val="00505D03"/>
    <w:rsid w:val="00512266"/>
    <w:rsid w:val="00513E17"/>
    <w:rsid w:val="00516D97"/>
    <w:rsid w:val="0052377C"/>
    <w:rsid w:val="00532BB7"/>
    <w:rsid w:val="005334A7"/>
    <w:rsid w:val="00534314"/>
    <w:rsid w:val="005349BA"/>
    <w:rsid w:val="00534F2B"/>
    <w:rsid w:val="005363C8"/>
    <w:rsid w:val="00542C53"/>
    <w:rsid w:val="00544F1E"/>
    <w:rsid w:val="00546C2E"/>
    <w:rsid w:val="00551BE7"/>
    <w:rsid w:val="00553D21"/>
    <w:rsid w:val="00553E21"/>
    <w:rsid w:val="00554642"/>
    <w:rsid w:val="005564F6"/>
    <w:rsid w:val="00557DF7"/>
    <w:rsid w:val="00561B52"/>
    <w:rsid w:val="00564CBF"/>
    <w:rsid w:val="0056584B"/>
    <w:rsid w:val="00571299"/>
    <w:rsid w:val="00574201"/>
    <w:rsid w:val="00580089"/>
    <w:rsid w:val="00584347"/>
    <w:rsid w:val="005937F1"/>
    <w:rsid w:val="00595D38"/>
    <w:rsid w:val="005A0E0F"/>
    <w:rsid w:val="005A1AEA"/>
    <w:rsid w:val="005A3E17"/>
    <w:rsid w:val="005B05C3"/>
    <w:rsid w:val="005B39F2"/>
    <w:rsid w:val="005B4608"/>
    <w:rsid w:val="005B5DE1"/>
    <w:rsid w:val="005B5E24"/>
    <w:rsid w:val="005C0634"/>
    <w:rsid w:val="005C4B26"/>
    <w:rsid w:val="005D0467"/>
    <w:rsid w:val="005D10CC"/>
    <w:rsid w:val="005D2015"/>
    <w:rsid w:val="005D25C3"/>
    <w:rsid w:val="005D26B3"/>
    <w:rsid w:val="005D3067"/>
    <w:rsid w:val="005D32AA"/>
    <w:rsid w:val="005D3775"/>
    <w:rsid w:val="005D3974"/>
    <w:rsid w:val="005D54B2"/>
    <w:rsid w:val="005E0220"/>
    <w:rsid w:val="005E0328"/>
    <w:rsid w:val="005E044D"/>
    <w:rsid w:val="005E1CC2"/>
    <w:rsid w:val="005E295C"/>
    <w:rsid w:val="005E5270"/>
    <w:rsid w:val="005E5CCB"/>
    <w:rsid w:val="005F05E7"/>
    <w:rsid w:val="005F301D"/>
    <w:rsid w:val="005F3F12"/>
    <w:rsid w:val="00602001"/>
    <w:rsid w:val="006039CB"/>
    <w:rsid w:val="00604EF4"/>
    <w:rsid w:val="006142D8"/>
    <w:rsid w:val="006147DB"/>
    <w:rsid w:val="00615D4A"/>
    <w:rsid w:val="0061601F"/>
    <w:rsid w:val="00616F96"/>
    <w:rsid w:val="00621BDB"/>
    <w:rsid w:val="00623253"/>
    <w:rsid w:val="00627AB5"/>
    <w:rsid w:val="00631E91"/>
    <w:rsid w:val="00632A09"/>
    <w:rsid w:val="0063545E"/>
    <w:rsid w:val="00637D74"/>
    <w:rsid w:val="00642470"/>
    <w:rsid w:val="006434C0"/>
    <w:rsid w:val="00644137"/>
    <w:rsid w:val="00647A0A"/>
    <w:rsid w:val="00647E77"/>
    <w:rsid w:val="00652B57"/>
    <w:rsid w:val="006561FC"/>
    <w:rsid w:val="00661C7C"/>
    <w:rsid w:val="0066233F"/>
    <w:rsid w:val="00664C17"/>
    <w:rsid w:val="00665EDE"/>
    <w:rsid w:val="00672CB2"/>
    <w:rsid w:val="0067602E"/>
    <w:rsid w:val="00676D0C"/>
    <w:rsid w:val="00681F82"/>
    <w:rsid w:val="00682330"/>
    <w:rsid w:val="006835AF"/>
    <w:rsid w:val="00684737"/>
    <w:rsid w:val="00684BC3"/>
    <w:rsid w:val="00684CC9"/>
    <w:rsid w:val="00686E34"/>
    <w:rsid w:val="00696A81"/>
    <w:rsid w:val="006A05D6"/>
    <w:rsid w:val="006A11CD"/>
    <w:rsid w:val="006A280B"/>
    <w:rsid w:val="006A3863"/>
    <w:rsid w:val="006A559E"/>
    <w:rsid w:val="006B0EC0"/>
    <w:rsid w:val="006B1441"/>
    <w:rsid w:val="006B1EC0"/>
    <w:rsid w:val="006C0AE6"/>
    <w:rsid w:val="006C1881"/>
    <w:rsid w:val="006C4029"/>
    <w:rsid w:val="006C485E"/>
    <w:rsid w:val="006C69B2"/>
    <w:rsid w:val="006C7D6B"/>
    <w:rsid w:val="006D2A4D"/>
    <w:rsid w:val="006D57A8"/>
    <w:rsid w:val="006D7402"/>
    <w:rsid w:val="006E5F39"/>
    <w:rsid w:val="006F10A3"/>
    <w:rsid w:val="006F2A5A"/>
    <w:rsid w:val="007006FE"/>
    <w:rsid w:val="00702110"/>
    <w:rsid w:val="0070232D"/>
    <w:rsid w:val="00705A60"/>
    <w:rsid w:val="007063B2"/>
    <w:rsid w:val="00707F94"/>
    <w:rsid w:val="00711223"/>
    <w:rsid w:val="00713894"/>
    <w:rsid w:val="007147EC"/>
    <w:rsid w:val="00714DC5"/>
    <w:rsid w:val="00716097"/>
    <w:rsid w:val="00723794"/>
    <w:rsid w:val="00724205"/>
    <w:rsid w:val="00725515"/>
    <w:rsid w:val="00727EB2"/>
    <w:rsid w:val="007338C5"/>
    <w:rsid w:val="00734933"/>
    <w:rsid w:val="0074013B"/>
    <w:rsid w:val="0074100B"/>
    <w:rsid w:val="00741175"/>
    <w:rsid w:val="007443A6"/>
    <w:rsid w:val="007450DA"/>
    <w:rsid w:val="00751CD7"/>
    <w:rsid w:val="007543C5"/>
    <w:rsid w:val="00756DE4"/>
    <w:rsid w:val="007573B2"/>
    <w:rsid w:val="007609C7"/>
    <w:rsid w:val="00763157"/>
    <w:rsid w:val="0076409C"/>
    <w:rsid w:val="007641AD"/>
    <w:rsid w:val="00764C30"/>
    <w:rsid w:val="00765EA1"/>
    <w:rsid w:val="00767901"/>
    <w:rsid w:val="00767BDB"/>
    <w:rsid w:val="00777AF9"/>
    <w:rsid w:val="007804FD"/>
    <w:rsid w:val="007824E5"/>
    <w:rsid w:val="0078552C"/>
    <w:rsid w:val="00790DCB"/>
    <w:rsid w:val="0079184B"/>
    <w:rsid w:val="00791BBA"/>
    <w:rsid w:val="007A23E9"/>
    <w:rsid w:val="007B0A82"/>
    <w:rsid w:val="007B411F"/>
    <w:rsid w:val="007B49A2"/>
    <w:rsid w:val="007B4A45"/>
    <w:rsid w:val="007B4EBF"/>
    <w:rsid w:val="007B58D7"/>
    <w:rsid w:val="007B5D0B"/>
    <w:rsid w:val="007B70F4"/>
    <w:rsid w:val="007C22B3"/>
    <w:rsid w:val="007C4C62"/>
    <w:rsid w:val="007C6395"/>
    <w:rsid w:val="007D1B4F"/>
    <w:rsid w:val="007D2515"/>
    <w:rsid w:val="007D413C"/>
    <w:rsid w:val="007D5379"/>
    <w:rsid w:val="007D5F73"/>
    <w:rsid w:val="007D6C03"/>
    <w:rsid w:val="007D6FB0"/>
    <w:rsid w:val="007D752D"/>
    <w:rsid w:val="007E0501"/>
    <w:rsid w:val="007E061D"/>
    <w:rsid w:val="007E0866"/>
    <w:rsid w:val="007E0900"/>
    <w:rsid w:val="007E120E"/>
    <w:rsid w:val="007E16EC"/>
    <w:rsid w:val="007E2895"/>
    <w:rsid w:val="007E3C15"/>
    <w:rsid w:val="007E4C62"/>
    <w:rsid w:val="007E6977"/>
    <w:rsid w:val="007F5B35"/>
    <w:rsid w:val="007F6350"/>
    <w:rsid w:val="007F7DF7"/>
    <w:rsid w:val="0080425C"/>
    <w:rsid w:val="00807527"/>
    <w:rsid w:val="00807757"/>
    <w:rsid w:val="00807B13"/>
    <w:rsid w:val="008104D0"/>
    <w:rsid w:val="008125EE"/>
    <w:rsid w:val="008131CA"/>
    <w:rsid w:val="00814825"/>
    <w:rsid w:val="008149AF"/>
    <w:rsid w:val="00816B05"/>
    <w:rsid w:val="008250DA"/>
    <w:rsid w:val="00825DCC"/>
    <w:rsid w:val="00825F7E"/>
    <w:rsid w:val="008267E2"/>
    <w:rsid w:val="00826D3B"/>
    <w:rsid w:val="0083139C"/>
    <w:rsid w:val="0083285A"/>
    <w:rsid w:val="00832DED"/>
    <w:rsid w:val="00833056"/>
    <w:rsid w:val="00835F47"/>
    <w:rsid w:val="008368BF"/>
    <w:rsid w:val="00837B69"/>
    <w:rsid w:val="00841F6B"/>
    <w:rsid w:val="00842876"/>
    <w:rsid w:val="0085012D"/>
    <w:rsid w:val="0085154C"/>
    <w:rsid w:val="00851A3F"/>
    <w:rsid w:val="008565B8"/>
    <w:rsid w:val="008578B3"/>
    <w:rsid w:val="008615CB"/>
    <w:rsid w:val="008616F2"/>
    <w:rsid w:val="0086459D"/>
    <w:rsid w:val="00865CFF"/>
    <w:rsid w:val="00865E4C"/>
    <w:rsid w:val="0086651F"/>
    <w:rsid w:val="00866FA0"/>
    <w:rsid w:val="0087221F"/>
    <w:rsid w:val="00874427"/>
    <w:rsid w:val="00874A8F"/>
    <w:rsid w:val="00876EDE"/>
    <w:rsid w:val="00877D2D"/>
    <w:rsid w:val="008805B6"/>
    <w:rsid w:val="00881863"/>
    <w:rsid w:val="00881E32"/>
    <w:rsid w:val="00882473"/>
    <w:rsid w:val="00882ADC"/>
    <w:rsid w:val="00885C3A"/>
    <w:rsid w:val="0088729B"/>
    <w:rsid w:val="00895E10"/>
    <w:rsid w:val="00896D73"/>
    <w:rsid w:val="008A0850"/>
    <w:rsid w:val="008B216C"/>
    <w:rsid w:val="008B3343"/>
    <w:rsid w:val="008C1EFB"/>
    <w:rsid w:val="008C789D"/>
    <w:rsid w:val="008C7A6D"/>
    <w:rsid w:val="008D04E9"/>
    <w:rsid w:val="008D5933"/>
    <w:rsid w:val="008D7196"/>
    <w:rsid w:val="008E1926"/>
    <w:rsid w:val="008E1A6F"/>
    <w:rsid w:val="008E29CA"/>
    <w:rsid w:val="008E3030"/>
    <w:rsid w:val="008E323E"/>
    <w:rsid w:val="008E40E2"/>
    <w:rsid w:val="008E7CD1"/>
    <w:rsid w:val="008F1875"/>
    <w:rsid w:val="008F198C"/>
    <w:rsid w:val="008F2521"/>
    <w:rsid w:val="008F376B"/>
    <w:rsid w:val="008F6471"/>
    <w:rsid w:val="008F699C"/>
    <w:rsid w:val="00901507"/>
    <w:rsid w:val="009018DA"/>
    <w:rsid w:val="00902D0D"/>
    <w:rsid w:val="0090563D"/>
    <w:rsid w:val="00920C38"/>
    <w:rsid w:val="0092115A"/>
    <w:rsid w:val="00925D3A"/>
    <w:rsid w:val="009317C8"/>
    <w:rsid w:val="00934144"/>
    <w:rsid w:val="009350A5"/>
    <w:rsid w:val="009354FA"/>
    <w:rsid w:val="009359B3"/>
    <w:rsid w:val="009431B0"/>
    <w:rsid w:val="00944A1B"/>
    <w:rsid w:val="009474E0"/>
    <w:rsid w:val="0095346D"/>
    <w:rsid w:val="00955EC2"/>
    <w:rsid w:val="0096065B"/>
    <w:rsid w:val="0096100F"/>
    <w:rsid w:val="00962163"/>
    <w:rsid w:val="00964DC5"/>
    <w:rsid w:val="009666D1"/>
    <w:rsid w:val="009708B1"/>
    <w:rsid w:val="00970BFB"/>
    <w:rsid w:val="009718C9"/>
    <w:rsid w:val="00972003"/>
    <w:rsid w:val="009723BA"/>
    <w:rsid w:val="00974E51"/>
    <w:rsid w:val="00983D90"/>
    <w:rsid w:val="00986111"/>
    <w:rsid w:val="00986C59"/>
    <w:rsid w:val="00990D9D"/>
    <w:rsid w:val="00990ECE"/>
    <w:rsid w:val="00990EF6"/>
    <w:rsid w:val="00992AB4"/>
    <w:rsid w:val="009A0027"/>
    <w:rsid w:val="009A100E"/>
    <w:rsid w:val="009A327F"/>
    <w:rsid w:val="009A3678"/>
    <w:rsid w:val="009A5C50"/>
    <w:rsid w:val="009A5F5A"/>
    <w:rsid w:val="009B272F"/>
    <w:rsid w:val="009C2FF8"/>
    <w:rsid w:val="009C39A8"/>
    <w:rsid w:val="009C7AD9"/>
    <w:rsid w:val="009C7D3A"/>
    <w:rsid w:val="009D0C5D"/>
    <w:rsid w:val="009D1162"/>
    <w:rsid w:val="009D2A74"/>
    <w:rsid w:val="009D3F55"/>
    <w:rsid w:val="009D6D03"/>
    <w:rsid w:val="009E0716"/>
    <w:rsid w:val="009E0828"/>
    <w:rsid w:val="009E16DD"/>
    <w:rsid w:val="009E35F7"/>
    <w:rsid w:val="009F0ACA"/>
    <w:rsid w:val="009F53D6"/>
    <w:rsid w:val="009F6195"/>
    <w:rsid w:val="009F7CDA"/>
    <w:rsid w:val="00A01325"/>
    <w:rsid w:val="00A0263F"/>
    <w:rsid w:val="00A03B75"/>
    <w:rsid w:val="00A04A7E"/>
    <w:rsid w:val="00A04B61"/>
    <w:rsid w:val="00A07662"/>
    <w:rsid w:val="00A10E9C"/>
    <w:rsid w:val="00A10F87"/>
    <w:rsid w:val="00A11177"/>
    <w:rsid w:val="00A11E7A"/>
    <w:rsid w:val="00A142CA"/>
    <w:rsid w:val="00A17973"/>
    <w:rsid w:val="00A2118E"/>
    <w:rsid w:val="00A222CA"/>
    <w:rsid w:val="00A236E6"/>
    <w:rsid w:val="00A250DA"/>
    <w:rsid w:val="00A263AF"/>
    <w:rsid w:val="00A26D1C"/>
    <w:rsid w:val="00A308C0"/>
    <w:rsid w:val="00A31991"/>
    <w:rsid w:val="00A32113"/>
    <w:rsid w:val="00A35EEA"/>
    <w:rsid w:val="00A36038"/>
    <w:rsid w:val="00A37B0A"/>
    <w:rsid w:val="00A37D3C"/>
    <w:rsid w:val="00A40D76"/>
    <w:rsid w:val="00A44251"/>
    <w:rsid w:val="00A44CAE"/>
    <w:rsid w:val="00A45670"/>
    <w:rsid w:val="00A46511"/>
    <w:rsid w:val="00A50B03"/>
    <w:rsid w:val="00A535CF"/>
    <w:rsid w:val="00A563B5"/>
    <w:rsid w:val="00A60028"/>
    <w:rsid w:val="00A664C6"/>
    <w:rsid w:val="00A7064C"/>
    <w:rsid w:val="00A82825"/>
    <w:rsid w:val="00A83217"/>
    <w:rsid w:val="00A83607"/>
    <w:rsid w:val="00A84B2B"/>
    <w:rsid w:val="00A860F7"/>
    <w:rsid w:val="00A87B14"/>
    <w:rsid w:val="00A90BB6"/>
    <w:rsid w:val="00A91E5F"/>
    <w:rsid w:val="00A92F70"/>
    <w:rsid w:val="00A964F0"/>
    <w:rsid w:val="00A96770"/>
    <w:rsid w:val="00A96AEA"/>
    <w:rsid w:val="00AA02EA"/>
    <w:rsid w:val="00AA0A93"/>
    <w:rsid w:val="00AA1A4E"/>
    <w:rsid w:val="00AA3FDC"/>
    <w:rsid w:val="00AA656D"/>
    <w:rsid w:val="00AA6C10"/>
    <w:rsid w:val="00AB29F0"/>
    <w:rsid w:val="00AB3E9F"/>
    <w:rsid w:val="00AB4172"/>
    <w:rsid w:val="00AB432E"/>
    <w:rsid w:val="00AB62BD"/>
    <w:rsid w:val="00AC151C"/>
    <w:rsid w:val="00AC3046"/>
    <w:rsid w:val="00AC47BE"/>
    <w:rsid w:val="00AC679B"/>
    <w:rsid w:val="00AC7992"/>
    <w:rsid w:val="00AD04A9"/>
    <w:rsid w:val="00AD07F5"/>
    <w:rsid w:val="00AD37C4"/>
    <w:rsid w:val="00AD4C1A"/>
    <w:rsid w:val="00AD549B"/>
    <w:rsid w:val="00AD6032"/>
    <w:rsid w:val="00AD74A5"/>
    <w:rsid w:val="00AE26D5"/>
    <w:rsid w:val="00AE35AC"/>
    <w:rsid w:val="00AF2DE5"/>
    <w:rsid w:val="00AF7328"/>
    <w:rsid w:val="00B01E96"/>
    <w:rsid w:val="00B0318E"/>
    <w:rsid w:val="00B052AF"/>
    <w:rsid w:val="00B07F04"/>
    <w:rsid w:val="00B1163D"/>
    <w:rsid w:val="00B119A3"/>
    <w:rsid w:val="00B15800"/>
    <w:rsid w:val="00B22228"/>
    <w:rsid w:val="00B2388D"/>
    <w:rsid w:val="00B26AB3"/>
    <w:rsid w:val="00B27F66"/>
    <w:rsid w:val="00B30B52"/>
    <w:rsid w:val="00B30FDD"/>
    <w:rsid w:val="00B3193E"/>
    <w:rsid w:val="00B3311B"/>
    <w:rsid w:val="00B3510C"/>
    <w:rsid w:val="00B3668D"/>
    <w:rsid w:val="00B4153E"/>
    <w:rsid w:val="00B4339E"/>
    <w:rsid w:val="00B44297"/>
    <w:rsid w:val="00B4791B"/>
    <w:rsid w:val="00B47993"/>
    <w:rsid w:val="00B47E65"/>
    <w:rsid w:val="00B52ED2"/>
    <w:rsid w:val="00B55490"/>
    <w:rsid w:val="00B55A31"/>
    <w:rsid w:val="00B56DB4"/>
    <w:rsid w:val="00B614D2"/>
    <w:rsid w:val="00B62D9E"/>
    <w:rsid w:val="00B67DE4"/>
    <w:rsid w:val="00B73B21"/>
    <w:rsid w:val="00B73BEF"/>
    <w:rsid w:val="00B73C22"/>
    <w:rsid w:val="00B76C9C"/>
    <w:rsid w:val="00B85CBE"/>
    <w:rsid w:val="00B87F0D"/>
    <w:rsid w:val="00B9058A"/>
    <w:rsid w:val="00B91058"/>
    <w:rsid w:val="00B9203F"/>
    <w:rsid w:val="00B92491"/>
    <w:rsid w:val="00B96493"/>
    <w:rsid w:val="00B97091"/>
    <w:rsid w:val="00BA0819"/>
    <w:rsid w:val="00BA20E7"/>
    <w:rsid w:val="00BA4B3C"/>
    <w:rsid w:val="00BA515C"/>
    <w:rsid w:val="00BA588B"/>
    <w:rsid w:val="00BB230C"/>
    <w:rsid w:val="00BB3769"/>
    <w:rsid w:val="00BB379C"/>
    <w:rsid w:val="00BB44A9"/>
    <w:rsid w:val="00BC3832"/>
    <w:rsid w:val="00BC6762"/>
    <w:rsid w:val="00BD080C"/>
    <w:rsid w:val="00BD45C1"/>
    <w:rsid w:val="00BD4D37"/>
    <w:rsid w:val="00BD4EE3"/>
    <w:rsid w:val="00BE221C"/>
    <w:rsid w:val="00BE5A4E"/>
    <w:rsid w:val="00BE75A7"/>
    <w:rsid w:val="00BF0ECE"/>
    <w:rsid w:val="00BF1701"/>
    <w:rsid w:val="00BF487A"/>
    <w:rsid w:val="00C0139C"/>
    <w:rsid w:val="00C03958"/>
    <w:rsid w:val="00C047C7"/>
    <w:rsid w:val="00C052EC"/>
    <w:rsid w:val="00C06874"/>
    <w:rsid w:val="00C06A37"/>
    <w:rsid w:val="00C07E7F"/>
    <w:rsid w:val="00C103D5"/>
    <w:rsid w:val="00C10714"/>
    <w:rsid w:val="00C11F15"/>
    <w:rsid w:val="00C14607"/>
    <w:rsid w:val="00C1592D"/>
    <w:rsid w:val="00C173EF"/>
    <w:rsid w:val="00C22D54"/>
    <w:rsid w:val="00C24030"/>
    <w:rsid w:val="00C33A5A"/>
    <w:rsid w:val="00C353BD"/>
    <w:rsid w:val="00C3717D"/>
    <w:rsid w:val="00C4302E"/>
    <w:rsid w:val="00C43887"/>
    <w:rsid w:val="00C44475"/>
    <w:rsid w:val="00C514FE"/>
    <w:rsid w:val="00C524AA"/>
    <w:rsid w:val="00C566D5"/>
    <w:rsid w:val="00C61451"/>
    <w:rsid w:val="00C617AF"/>
    <w:rsid w:val="00C61823"/>
    <w:rsid w:val="00C70EFF"/>
    <w:rsid w:val="00C75D7F"/>
    <w:rsid w:val="00C765E7"/>
    <w:rsid w:val="00C81E1C"/>
    <w:rsid w:val="00C901EC"/>
    <w:rsid w:val="00C943E2"/>
    <w:rsid w:val="00C9455B"/>
    <w:rsid w:val="00C95278"/>
    <w:rsid w:val="00C95735"/>
    <w:rsid w:val="00C95D96"/>
    <w:rsid w:val="00CA2C27"/>
    <w:rsid w:val="00CA7463"/>
    <w:rsid w:val="00CA7C5B"/>
    <w:rsid w:val="00CB2DF6"/>
    <w:rsid w:val="00CB338B"/>
    <w:rsid w:val="00CB3C73"/>
    <w:rsid w:val="00CB5648"/>
    <w:rsid w:val="00CC018C"/>
    <w:rsid w:val="00CC50BC"/>
    <w:rsid w:val="00CC5A67"/>
    <w:rsid w:val="00CD4C00"/>
    <w:rsid w:val="00CE100D"/>
    <w:rsid w:val="00CE165C"/>
    <w:rsid w:val="00CE2297"/>
    <w:rsid w:val="00CF1086"/>
    <w:rsid w:val="00CF42CC"/>
    <w:rsid w:val="00CF7F2E"/>
    <w:rsid w:val="00D0302D"/>
    <w:rsid w:val="00D04F31"/>
    <w:rsid w:val="00D1084F"/>
    <w:rsid w:val="00D15424"/>
    <w:rsid w:val="00D17C22"/>
    <w:rsid w:val="00D2065C"/>
    <w:rsid w:val="00D22332"/>
    <w:rsid w:val="00D2682C"/>
    <w:rsid w:val="00D278D3"/>
    <w:rsid w:val="00D35336"/>
    <w:rsid w:val="00D35879"/>
    <w:rsid w:val="00D403FE"/>
    <w:rsid w:val="00D41B90"/>
    <w:rsid w:val="00D43251"/>
    <w:rsid w:val="00D434A7"/>
    <w:rsid w:val="00D4418B"/>
    <w:rsid w:val="00D45295"/>
    <w:rsid w:val="00D455D8"/>
    <w:rsid w:val="00D468D6"/>
    <w:rsid w:val="00D47007"/>
    <w:rsid w:val="00D50B70"/>
    <w:rsid w:val="00D515E8"/>
    <w:rsid w:val="00D5326A"/>
    <w:rsid w:val="00D5368B"/>
    <w:rsid w:val="00D53C80"/>
    <w:rsid w:val="00D553CA"/>
    <w:rsid w:val="00D57161"/>
    <w:rsid w:val="00D57BF5"/>
    <w:rsid w:val="00D6064F"/>
    <w:rsid w:val="00D60FAA"/>
    <w:rsid w:val="00D6398E"/>
    <w:rsid w:val="00D6405D"/>
    <w:rsid w:val="00D6417F"/>
    <w:rsid w:val="00D65083"/>
    <w:rsid w:val="00D73D82"/>
    <w:rsid w:val="00D77FF4"/>
    <w:rsid w:val="00D81888"/>
    <w:rsid w:val="00D83767"/>
    <w:rsid w:val="00D83DDD"/>
    <w:rsid w:val="00D909CD"/>
    <w:rsid w:val="00D90F1A"/>
    <w:rsid w:val="00D916A6"/>
    <w:rsid w:val="00D9223C"/>
    <w:rsid w:val="00D94004"/>
    <w:rsid w:val="00D94E88"/>
    <w:rsid w:val="00D96A3E"/>
    <w:rsid w:val="00DA106E"/>
    <w:rsid w:val="00DA185D"/>
    <w:rsid w:val="00DA34C8"/>
    <w:rsid w:val="00DA4F6E"/>
    <w:rsid w:val="00DA5B95"/>
    <w:rsid w:val="00DA5E77"/>
    <w:rsid w:val="00DA69B3"/>
    <w:rsid w:val="00DA6ACF"/>
    <w:rsid w:val="00DB0A54"/>
    <w:rsid w:val="00DB4D9B"/>
    <w:rsid w:val="00DB5034"/>
    <w:rsid w:val="00DB5736"/>
    <w:rsid w:val="00DB6644"/>
    <w:rsid w:val="00DB6859"/>
    <w:rsid w:val="00DC0AC4"/>
    <w:rsid w:val="00DC38AC"/>
    <w:rsid w:val="00DC4364"/>
    <w:rsid w:val="00DC4C51"/>
    <w:rsid w:val="00DC5CBA"/>
    <w:rsid w:val="00DC62C2"/>
    <w:rsid w:val="00DC79EE"/>
    <w:rsid w:val="00DC7E41"/>
    <w:rsid w:val="00DD06F1"/>
    <w:rsid w:val="00DD1020"/>
    <w:rsid w:val="00DD14BE"/>
    <w:rsid w:val="00DD28F2"/>
    <w:rsid w:val="00DD5D14"/>
    <w:rsid w:val="00DD73E3"/>
    <w:rsid w:val="00DE06C3"/>
    <w:rsid w:val="00DE1841"/>
    <w:rsid w:val="00DE1B1D"/>
    <w:rsid w:val="00DE499C"/>
    <w:rsid w:val="00DE569D"/>
    <w:rsid w:val="00DE6F68"/>
    <w:rsid w:val="00DF3048"/>
    <w:rsid w:val="00DF37FE"/>
    <w:rsid w:val="00DF701F"/>
    <w:rsid w:val="00E01872"/>
    <w:rsid w:val="00E0250C"/>
    <w:rsid w:val="00E04C49"/>
    <w:rsid w:val="00E11921"/>
    <w:rsid w:val="00E1229B"/>
    <w:rsid w:val="00E139B6"/>
    <w:rsid w:val="00E177E3"/>
    <w:rsid w:val="00E21BF1"/>
    <w:rsid w:val="00E24AAB"/>
    <w:rsid w:val="00E25E1D"/>
    <w:rsid w:val="00E30E03"/>
    <w:rsid w:val="00E3117B"/>
    <w:rsid w:val="00E3176F"/>
    <w:rsid w:val="00E327BD"/>
    <w:rsid w:val="00E40870"/>
    <w:rsid w:val="00E40C7B"/>
    <w:rsid w:val="00E422FF"/>
    <w:rsid w:val="00E4477E"/>
    <w:rsid w:val="00E46C89"/>
    <w:rsid w:val="00E47439"/>
    <w:rsid w:val="00E47BCF"/>
    <w:rsid w:val="00E52521"/>
    <w:rsid w:val="00E5700B"/>
    <w:rsid w:val="00E63913"/>
    <w:rsid w:val="00E63CF8"/>
    <w:rsid w:val="00E651EF"/>
    <w:rsid w:val="00E66C4E"/>
    <w:rsid w:val="00E7495D"/>
    <w:rsid w:val="00E80EEA"/>
    <w:rsid w:val="00E860D5"/>
    <w:rsid w:val="00E86E5C"/>
    <w:rsid w:val="00E9125E"/>
    <w:rsid w:val="00E92229"/>
    <w:rsid w:val="00E92823"/>
    <w:rsid w:val="00E934FD"/>
    <w:rsid w:val="00E94156"/>
    <w:rsid w:val="00E95DB9"/>
    <w:rsid w:val="00E97EA5"/>
    <w:rsid w:val="00EA0BCC"/>
    <w:rsid w:val="00EA58D9"/>
    <w:rsid w:val="00EA6C53"/>
    <w:rsid w:val="00EB22CA"/>
    <w:rsid w:val="00EC0615"/>
    <w:rsid w:val="00EC44C5"/>
    <w:rsid w:val="00EC6021"/>
    <w:rsid w:val="00ED2A08"/>
    <w:rsid w:val="00EE1853"/>
    <w:rsid w:val="00EE4066"/>
    <w:rsid w:val="00EE7340"/>
    <w:rsid w:val="00EE77CA"/>
    <w:rsid w:val="00EF0924"/>
    <w:rsid w:val="00EF2718"/>
    <w:rsid w:val="00EF2C95"/>
    <w:rsid w:val="00EF3994"/>
    <w:rsid w:val="00EF42E7"/>
    <w:rsid w:val="00EF537D"/>
    <w:rsid w:val="00EF7DD4"/>
    <w:rsid w:val="00F01073"/>
    <w:rsid w:val="00F03ABB"/>
    <w:rsid w:val="00F046EC"/>
    <w:rsid w:val="00F051E7"/>
    <w:rsid w:val="00F0574F"/>
    <w:rsid w:val="00F06A02"/>
    <w:rsid w:val="00F079C4"/>
    <w:rsid w:val="00F114EC"/>
    <w:rsid w:val="00F13BFC"/>
    <w:rsid w:val="00F20400"/>
    <w:rsid w:val="00F20533"/>
    <w:rsid w:val="00F21021"/>
    <w:rsid w:val="00F215AA"/>
    <w:rsid w:val="00F2676D"/>
    <w:rsid w:val="00F26E20"/>
    <w:rsid w:val="00F275D1"/>
    <w:rsid w:val="00F30D99"/>
    <w:rsid w:val="00F35205"/>
    <w:rsid w:val="00F353AE"/>
    <w:rsid w:val="00F35CDC"/>
    <w:rsid w:val="00F378C9"/>
    <w:rsid w:val="00F37A5C"/>
    <w:rsid w:val="00F42F97"/>
    <w:rsid w:val="00F43508"/>
    <w:rsid w:val="00F440F9"/>
    <w:rsid w:val="00F47E49"/>
    <w:rsid w:val="00F509D6"/>
    <w:rsid w:val="00F56BB2"/>
    <w:rsid w:val="00F606E6"/>
    <w:rsid w:val="00F61B1F"/>
    <w:rsid w:val="00F62316"/>
    <w:rsid w:val="00F63354"/>
    <w:rsid w:val="00F6387D"/>
    <w:rsid w:val="00F65649"/>
    <w:rsid w:val="00F67C48"/>
    <w:rsid w:val="00F703DA"/>
    <w:rsid w:val="00F708B7"/>
    <w:rsid w:val="00F710D4"/>
    <w:rsid w:val="00F71D06"/>
    <w:rsid w:val="00F73E16"/>
    <w:rsid w:val="00F741D6"/>
    <w:rsid w:val="00F83399"/>
    <w:rsid w:val="00F90F03"/>
    <w:rsid w:val="00F93551"/>
    <w:rsid w:val="00F95C38"/>
    <w:rsid w:val="00FA4D19"/>
    <w:rsid w:val="00FA4ED7"/>
    <w:rsid w:val="00FB114B"/>
    <w:rsid w:val="00FB21DD"/>
    <w:rsid w:val="00FB3074"/>
    <w:rsid w:val="00FC5026"/>
    <w:rsid w:val="00FC5772"/>
    <w:rsid w:val="00FC5BD8"/>
    <w:rsid w:val="00FC5CC0"/>
    <w:rsid w:val="00FC624B"/>
    <w:rsid w:val="00FC6B5C"/>
    <w:rsid w:val="00FC7703"/>
    <w:rsid w:val="00FD06D8"/>
    <w:rsid w:val="00FD4CF3"/>
    <w:rsid w:val="00FE4A6F"/>
    <w:rsid w:val="00FE7BC7"/>
    <w:rsid w:val="00FF27B3"/>
    <w:rsid w:val="00FF4F15"/>
    <w:rsid w:val="00FF54E8"/>
    <w:rsid w:val="00FF6B70"/>
    <w:rsid w:val="1FAF0386"/>
    <w:rsid w:val="21BEEF7A"/>
    <w:rsid w:val="2B856525"/>
    <w:rsid w:val="5BF49D94"/>
    <w:rsid w:val="77204651"/>
    <w:rsid w:val="77A2E5AC"/>
    <w:rsid w:val="7E20E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045A48"/>
  <w15:docId w15:val="{9D32203D-0974-4333-B694-D1D3D468B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7463"/>
    <w:pPr>
      <w:spacing w:after="0" w:line="240" w:lineRule="auto"/>
    </w:pPr>
    <w:rPr>
      <w:rFonts w:ascii="Arial" w:eastAsia="Times New Roman" w:hAnsi="Arial" w:cs="Times New Roman"/>
      <w:sz w:val="24"/>
      <w:szCs w:val="20"/>
      <w:lang w:val="pl-PL"/>
    </w:rPr>
  </w:style>
  <w:style w:type="paragraph" w:styleId="Nagwek1">
    <w:name w:val="heading 1"/>
    <w:next w:val="Tekstpodstawowy"/>
    <w:link w:val="Nagwek1Znak"/>
    <w:qFormat/>
    <w:rsid w:val="00AB4172"/>
    <w:pPr>
      <w:keepNext/>
      <w:numPr>
        <w:numId w:val="6"/>
      </w:numPr>
      <w:spacing w:before="360" w:after="120" w:line="240" w:lineRule="auto"/>
      <w:outlineLvl w:val="0"/>
    </w:pPr>
    <w:rPr>
      <w:rFonts w:ascii="Arial" w:eastAsia="Times New Roman" w:hAnsi="Arial" w:cs="Times New Roman"/>
      <w:b/>
      <w:caps/>
      <w:sz w:val="24"/>
      <w:szCs w:val="24"/>
    </w:rPr>
  </w:style>
  <w:style w:type="paragraph" w:styleId="Nagwek2">
    <w:name w:val="heading 2"/>
    <w:basedOn w:val="Nagwek1"/>
    <w:next w:val="Tekstpodstawowy2"/>
    <w:link w:val="Nagwek2Znak"/>
    <w:qFormat/>
    <w:rsid w:val="00B67DE4"/>
    <w:pPr>
      <w:keepNext w:val="0"/>
      <w:numPr>
        <w:ilvl w:val="1"/>
      </w:numPr>
      <w:spacing w:before="120"/>
      <w:ind w:left="792" w:right="170"/>
      <w:outlineLvl w:val="1"/>
    </w:pPr>
    <w:rPr>
      <w:rFonts w:cs="Arial"/>
      <w:iCs/>
      <w:caps w:val="0"/>
    </w:rPr>
  </w:style>
  <w:style w:type="paragraph" w:styleId="Nagwek3">
    <w:name w:val="heading 3"/>
    <w:basedOn w:val="Nagwek2"/>
    <w:next w:val="Tekstpodstawowy3"/>
    <w:link w:val="Nagwek3Znak"/>
    <w:qFormat/>
    <w:rsid w:val="00A17973"/>
    <w:pPr>
      <w:numPr>
        <w:ilvl w:val="2"/>
      </w:numPr>
      <w:tabs>
        <w:tab w:val="left" w:pos="1800"/>
      </w:tabs>
      <w:ind w:left="1506"/>
      <w:outlineLvl w:val="2"/>
    </w:pPr>
    <w:rPr>
      <w:b w:val="0"/>
      <w:lang w:val="pl-PL" w:eastAsia="pl-PL"/>
    </w:rPr>
  </w:style>
  <w:style w:type="paragraph" w:styleId="Nagwek4">
    <w:name w:val="heading 4"/>
    <w:basedOn w:val="Nagwek3"/>
    <w:next w:val="BodyText4"/>
    <w:link w:val="Nagwek4Znak"/>
    <w:qFormat/>
    <w:rsid w:val="00D35879"/>
    <w:pPr>
      <w:numPr>
        <w:ilvl w:val="3"/>
      </w:numPr>
      <w:tabs>
        <w:tab w:val="clear" w:pos="1800"/>
        <w:tab w:val="left" w:pos="2610"/>
      </w:tabs>
      <w:outlineLvl w:val="3"/>
    </w:pPr>
    <w:rPr>
      <w:bCs/>
    </w:rPr>
  </w:style>
  <w:style w:type="paragraph" w:styleId="Nagwek5">
    <w:name w:val="heading 5"/>
    <w:basedOn w:val="Nagwek4"/>
    <w:next w:val="BodyText5"/>
    <w:link w:val="Nagwek5Znak"/>
    <w:qFormat/>
    <w:rsid w:val="00D35879"/>
    <w:pPr>
      <w:numPr>
        <w:ilvl w:val="4"/>
      </w:numPr>
      <w:tabs>
        <w:tab w:val="clear" w:pos="2610"/>
        <w:tab w:val="left" w:pos="3690"/>
      </w:tabs>
      <w:outlineLvl w:val="4"/>
    </w:pPr>
  </w:style>
  <w:style w:type="paragraph" w:styleId="Nagwek6">
    <w:name w:val="heading 6"/>
    <w:basedOn w:val="Nagwek5"/>
    <w:next w:val="Normalny"/>
    <w:link w:val="Nagwek6Znak"/>
    <w:qFormat/>
    <w:rsid w:val="00D35879"/>
    <w:pPr>
      <w:numPr>
        <w:ilvl w:val="5"/>
      </w:numPr>
      <w:tabs>
        <w:tab w:val="clear" w:pos="3690"/>
        <w:tab w:val="left" w:pos="4590"/>
      </w:tabs>
      <w:outlineLvl w:val="5"/>
    </w:pPr>
  </w:style>
  <w:style w:type="paragraph" w:styleId="Nagwek7">
    <w:name w:val="heading 7"/>
    <w:basedOn w:val="Nagwek6"/>
    <w:next w:val="Normalny"/>
    <w:link w:val="Nagwek7Znak"/>
    <w:qFormat/>
    <w:rsid w:val="00D35879"/>
    <w:pPr>
      <w:numPr>
        <w:ilvl w:val="6"/>
      </w:numPr>
      <w:tabs>
        <w:tab w:val="clear" w:pos="4590"/>
        <w:tab w:val="left" w:pos="5580"/>
      </w:tabs>
      <w:outlineLvl w:val="6"/>
    </w:pPr>
    <w:rPr>
      <w:bCs w:val="0"/>
    </w:rPr>
  </w:style>
  <w:style w:type="paragraph" w:styleId="Nagwek8">
    <w:name w:val="heading 8"/>
    <w:basedOn w:val="Nagwek7"/>
    <w:next w:val="Normalny"/>
    <w:link w:val="Nagwek8Znak"/>
    <w:qFormat/>
    <w:rsid w:val="00D35879"/>
    <w:pPr>
      <w:numPr>
        <w:ilvl w:val="7"/>
      </w:numPr>
      <w:tabs>
        <w:tab w:val="clear" w:pos="5580"/>
        <w:tab w:val="left" w:pos="5940"/>
      </w:tabs>
      <w:outlineLvl w:val="7"/>
    </w:pPr>
  </w:style>
  <w:style w:type="paragraph" w:styleId="Nagwek9">
    <w:name w:val="heading 9"/>
    <w:basedOn w:val="Normalny"/>
    <w:next w:val="Normalny"/>
    <w:link w:val="Nagwek9Znak"/>
    <w:unhideWhenUsed/>
    <w:qFormat/>
    <w:rsid w:val="00D35879"/>
    <w:pPr>
      <w:numPr>
        <w:ilvl w:val="8"/>
        <w:numId w:val="6"/>
      </w:num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C47BE"/>
    <w:pPr>
      <w:tabs>
        <w:tab w:val="center" w:pos="4680"/>
        <w:tab w:val="right" w:pos="9360"/>
      </w:tabs>
    </w:pPr>
  </w:style>
  <w:style w:type="character" w:customStyle="1" w:styleId="NagwekZnak">
    <w:name w:val="Nagłówek Znak"/>
    <w:basedOn w:val="Domylnaczcionkaakapitu"/>
    <w:link w:val="Nagwek"/>
    <w:uiPriority w:val="99"/>
    <w:rsid w:val="00AC47BE"/>
  </w:style>
  <w:style w:type="paragraph" w:styleId="Stopka">
    <w:name w:val="footer"/>
    <w:basedOn w:val="Normalny"/>
    <w:link w:val="StopkaZnak"/>
    <w:uiPriority w:val="99"/>
    <w:rsid w:val="00D35879"/>
    <w:pPr>
      <w:tabs>
        <w:tab w:val="center" w:pos="4435"/>
        <w:tab w:val="right" w:pos="8870"/>
      </w:tabs>
    </w:pPr>
    <w:rPr>
      <w:lang w:val="en-GB"/>
    </w:rPr>
  </w:style>
  <w:style w:type="character" w:customStyle="1" w:styleId="StopkaZnak">
    <w:name w:val="Stopka Znak"/>
    <w:basedOn w:val="Domylnaczcionkaakapitu"/>
    <w:link w:val="Stopka"/>
    <w:uiPriority w:val="99"/>
    <w:rsid w:val="00D35879"/>
    <w:rPr>
      <w:rFonts w:ascii="Arial" w:eastAsia="Times New Roman" w:hAnsi="Arial" w:cs="Times New Roman"/>
      <w:sz w:val="24"/>
      <w:szCs w:val="20"/>
      <w:lang w:val="en-GB"/>
    </w:rPr>
  </w:style>
  <w:style w:type="paragraph" w:styleId="Tekstdymka">
    <w:name w:val="Balloon Text"/>
    <w:basedOn w:val="Normalny"/>
    <w:link w:val="TekstdymkaZnak"/>
    <w:rsid w:val="00D35879"/>
    <w:rPr>
      <w:rFonts w:ascii="Tahoma" w:hAnsi="Tahoma" w:cs="Tahoma"/>
      <w:sz w:val="16"/>
      <w:szCs w:val="16"/>
    </w:rPr>
  </w:style>
  <w:style w:type="character" w:customStyle="1" w:styleId="TekstdymkaZnak">
    <w:name w:val="Tekst dymka Znak"/>
    <w:basedOn w:val="Domylnaczcionkaakapitu"/>
    <w:link w:val="Tekstdymka"/>
    <w:rsid w:val="00AC47BE"/>
    <w:rPr>
      <w:rFonts w:ascii="Tahoma" w:eastAsia="Times New Roman" w:hAnsi="Tahoma" w:cs="Tahoma"/>
      <w:sz w:val="16"/>
      <w:szCs w:val="16"/>
    </w:rPr>
  </w:style>
  <w:style w:type="table" w:styleId="Tabela-Siatka">
    <w:name w:val="Table Grid"/>
    <w:basedOn w:val="Standardowy"/>
    <w:uiPriority w:val="39"/>
    <w:rsid w:val="00D358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Title14ptsUnderline">
    <w:name w:val="Style Title+14 pts + Underline"/>
    <w:basedOn w:val="Normalny"/>
    <w:autoRedefine/>
    <w:rsid w:val="00AC47BE"/>
    <w:pPr>
      <w:spacing w:after="480"/>
      <w:jc w:val="center"/>
    </w:pPr>
    <w:rPr>
      <w:b/>
      <w:bCs/>
      <w:sz w:val="28"/>
      <w:u w:val="single"/>
    </w:rPr>
  </w:style>
  <w:style w:type="character" w:customStyle="1" w:styleId="Style11ptBlue">
    <w:name w:val="Style 11 pt Blue"/>
    <w:basedOn w:val="Domylnaczcionkaakapitu"/>
    <w:rsid w:val="00AC47BE"/>
    <w:rPr>
      <w:rFonts w:ascii="Arial" w:hAnsi="Arial"/>
      <w:color w:val="0070C0"/>
      <w:sz w:val="22"/>
    </w:rPr>
  </w:style>
  <w:style w:type="character" w:customStyle="1" w:styleId="Style11pt">
    <w:name w:val="Style 11 pt"/>
    <w:basedOn w:val="Domylnaczcionkaakapitu"/>
    <w:rsid w:val="00AC47BE"/>
    <w:rPr>
      <w:rFonts w:ascii="Arial" w:hAnsi="Arial"/>
      <w:sz w:val="22"/>
    </w:rPr>
  </w:style>
  <w:style w:type="character" w:customStyle="1" w:styleId="Style11ptRed">
    <w:name w:val="Style 11 pt Red"/>
    <w:basedOn w:val="Domylnaczcionkaakapitu"/>
    <w:rsid w:val="00AC47BE"/>
    <w:rPr>
      <w:rFonts w:ascii="Arial" w:hAnsi="Arial"/>
      <w:color w:val="FF0000"/>
      <w:sz w:val="22"/>
    </w:rPr>
  </w:style>
  <w:style w:type="character" w:customStyle="1" w:styleId="Style11ptBlueUnderline">
    <w:name w:val="Style 11 pt Blue Underline"/>
    <w:basedOn w:val="Domylnaczcionkaakapitu"/>
    <w:rsid w:val="00AC47BE"/>
    <w:rPr>
      <w:rFonts w:ascii="Arial" w:hAnsi="Arial"/>
      <w:color w:val="0070C0"/>
      <w:sz w:val="22"/>
      <w:u w:val="single"/>
    </w:rPr>
  </w:style>
  <w:style w:type="paragraph" w:customStyle="1" w:styleId="Style11ptBlueUnderlineBefore6pt">
    <w:name w:val="Style 11 pt Blue Underline Before:  6 pt"/>
    <w:basedOn w:val="Normalny"/>
    <w:autoRedefine/>
    <w:qFormat/>
    <w:rsid w:val="00AC47BE"/>
    <w:pPr>
      <w:spacing w:before="120"/>
    </w:pPr>
    <w:rPr>
      <w:color w:val="0070C0"/>
      <w:sz w:val="22"/>
      <w:u w:val="single"/>
    </w:rPr>
  </w:style>
  <w:style w:type="character" w:customStyle="1" w:styleId="11ptBoldBlue">
    <w:name w:val="11 pt Bold Blue"/>
    <w:basedOn w:val="Domylnaczcionkaakapitu"/>
    <w:rsid w:val="00AC47BE"/>
    <w:rPr>
      <w:rFonts w:ascii="Arial" w:hAnsi="Arial"/>
      <w:b/>
      <w:bCs/>
      <w:color w:val="0070C0"/>
      <w:sz w:val="22"/>
    </w:rPr>
  </w:style>
  <w:style w:type="paragraph" w:customStyle="1" w:styleId="11ptBoldBlueCenteredBefore6ptAfter6pt">
    <w:name w:val="11 pt Bold Blue Centered Before:  6 pt After:  6 pt"/>
    <w:basedOn w:val="Normalny"/>
    <w:autoRedefine/>
    <w:rsid w:val="00AC47BE"/>
    <w:pPr>
      <w:spacing w:before="120" w:after="120"/>
      <w:jc w:val="center"/>
    </w:pPr>
    <w:rPr>
      <w:b/>
      <w:bCs/>
      <w:color w:val="0070C0"/>
      <w:sz w:val="22"/>
    </w:rPr>
  </w:style>
  <w:style w:type="character" w:customStyle="1" w:styleId="11ptBold">
    <w:name w:val="11 pt Bold"/>
    <w:basedOn w:val="Domylnaczcionkaakapitu"/>
    <w:rsid w:val="00AC47BE"/>
    <w:rPr>
      <w:rFonts w:ascii="Arial" w:hAnsi="Arial"/>
      <w:b/>
      <w:bCs/>
      <w:sz w:val="22"/>
    </w:rPr>
  </w:style>
  <w:style w:type="character" w:customStyle="1" w:styleId="11ptBoldRed">
    <w:name w:val="11 pt Bold Red"/>
    <w:basedOn w:val="Domylnaczcionkaakapitu"/>
    <w:rsid w:val="00AC47BE"/>
    <w:rPr>
      <w:rFonts w:ascii="Arial" w:hAnsi="Arial"/>
      <w:b/>
      <w:bCs/>
      <w:color w:val="FF0000"/>
      <w:sz w:val="22"/>
    </w:rPr>
  </w:style>
  <w:style w:type="paragraph" w:customStyle="1" w:styleId="11ptLeft038">
    <w:name w:val="11 pt Left:  0.38&quot;"/>
    <w:basedOn w:val="Normalny"/>
    <w:autoRedefine/>
    <w:rsid w:val="009317C8"/>
    <w:rPr>
      <w:sz w:val="22"/>
    </w:rPr>
  </w:style>
  <w:style w:type="paragraph" w:customStyle="1" w:styleId="StyleTitle14ptsred">
    <w:name w:val="Style Title +14 pts+ red"/>
    <w:basedOn w:val="StyleTitle14ptsUnderline"/>
    <w:autoRedefine/>
    <w:qFormat/>
    <w:rsid w:val="00AC47BE"/>
    <w:rPr>
      <w:color w:val="FF0000"/>
    </w:rPr>
  </w:style>
  <w:style w:type="paragraph" w:customStyle="1" w:styleId="Bodytext1blueitalic">
    <w:name w:val="Body text 1 + blue + italic"/>
    <w:basedOn w:val="Normalny"/>
    <w:autoRedefine/>
    <w:qFormat/>
    <w:rsid w:val="00E04C49"/>
    <w:pPr>
      <w:framePr w:hSpace="181" w:wrap="around" w:vAnchor="text" w:hAnchor="page" w:xAlign="center" w:y="1"/>
      <w:widowControl w:val="0"/>
      <w:spacing w:before="240" w:after="240"/>
      <w:ind w:left="360"/>
      <w:suppressOverlap/>
    </w:pPr>
    <w:rPr>
      <w:rFonts w:ascii="Times New Roman" w:hAnsi="Times New Roman"/>
      <w:iCs/>
      <w:color w:val="0070C0"/>
      <w:szCs w:val="24"/>
      <w:lang w:val="en-GB"/>
    </w:rPr>
  </w:style>
  <w:style w:type="paragraph" w:customStyle="1" w:styleId="BodyText1">
    <w:name w:val="Body Text 1"/>
    <w:basedOn w:val="Normalny"/>
    <w:link w:val="BodyText1Char"/>
    <w:autoRedefine/>
    <w:qFormat/>
    <w:rsid w:val="002F7D84"/>
    <w:pPr>
      <w:framePr w:hSpace="181" w:wrap="around" w:vAnchor="text" w:hAnchor="margin" w:y="530"/>
      <w:widowControl w:val="0"/>
      <w:spacing w:before="240" w:after="240"/>
      <w:ind w:left="360"/>
      <w:suppressOverlap/>
    </w:pPr>
    <w:rPr>
      <w:rFonts w:cs="Arial"/>
      <w:b/>
      <w:iCs/>
      <w:color w:val="0070C0"/>
      <w:sz w:val="22"/>
      <w:szCs w:val="22"/>
    </w:rPr>
  </w:style>
  <w:style w:type="character" w:customStyle="1" w:styleId="BodyText1Char">
    <w:name w:val="Body Text 1 Char"/>
    <w:basedOn w:val="Domylnaczcionkaakapitu"/>
    <w:link w:val="BodyText1"/>
    <w:rsid w:val="002F7D84"/>
    <w:rPr>
      <w:rFonts w:ascii="Arial" w:eastAsia="Times New Roman" w:hAnsi="Arial" w:cs="Arial"/>
      <w:b/>
      <w:iCs/>
      <w:color w:val="0070C0"/>
      <w:lang w:val="pl-PL"/>
    </w:rPr>
  </w:style>
  <w:style w:type="character" w:customStyle="1" w:styleId="Nagwek1Znak">
    <w:name w:val="Nagłówek 1 Znak"/>
    <w:basedOn w:val="Domylnaczcionkaakapitu"/>
    <w:link w:val="Nagwek1"/>
    <w:rsid w:val="00AB4172"/>
    <w:rPr>
      <w:rFonts w:ascii="Arial" w:eastAsia="Times New Roman" w:hAnsi="Arial" w:cs="Times New Roman"/>
      <w:b/>
      <w:caps/>
      <w:sz w:val="24"/>
      <w:szCs w:val="24"/>
    </w:rPr>
  </w:style>
  <w:style w:type="paragraph" w:styleId="Nagwekspisutreci">
    <w:name w:val="TOC Heading"/>
    <w:basedOn w:val="Nagwek1"/>
    <w:next w:val="Normalny"/>
    <w:uiPriority w:val="39"/>
    <w:unhideWhenUsed/>
    <w:qFormat/>
    <w:rsid w:val="00AC47BE"/>
    <w:pPr>
      <w:numPr>
        <w:numId w:val="0"/>
      </w:numPr>
      <w:spacing w:line="276" w:lineRule="auto"/>
      <w:outlineLvl w:val="9"/>
    </w:pPr>
  </w:style>
  <w:style w:type="character" w:customStyle="1" w:styleId="Nagwek2Znak">
    <w:name w:val="Nagłówek 2 Znak"/>
    <w:basedOn w:val="Domylnaczcionkaakapitu"/>
    <w:link w:val="Nagwek2"/>
    <w:rsid w:val="00B67DE4"/>
    <w:rPr>
      <w:rFonts w:ascii="Arial" w:eastAsia="Times New Roman" w:hAnsi="Arial" w:cs="Arial"/>
      <w:b/>
      <w:iCs/>
      <w:sz w:val="24"/>
      <w:szCs w:val="24"/>
    </w:rPr>
  </w:style>
  <w:style w:type="character" w:customStyle="1" w:styleId="Nagwek8Znak">
    <w:name w:val="Nagłówek 8 Znak"/>
    <w:basedOn w:val="Domylnaczcionkaakapitu"/>
    <w:link w:val="Nagwek8"/>
    <w:rsid w:val="00AC47BE"/>
    <w:rPr>
      <w:rFonts w:ascii="Arial" w:eastAsia="Times New Roman" w:hAnsi="Arial" w:cs="Arial"/>
      <w:iCs/>
      <w:sz w:val="24"/>
      <w:szCs w:val="24"/>
      <w:lang w:val="pl-PL" w:eastAsia="pl-PL"/>
    </w:rPr>
  </w:style>
  <w:style w:type="paragraph" w:styleId="Tekstpodstawowy">
    <w:name w:val="Body Text"/>
    <w:basedOn w:val="Normalny"/>
    <w:link w:val="TekstpodstawowyZnak"/>
    <w:rsid w:val="00D35879"/>
    <w:pPr>
      <w:spacing w:after="120"/>
      <w:ind w:left="360"/>
    </w:pPr>
    <w:rPr>
      <w:szCs w:val="24"/>
      <w:lang w:val="en-GB"/>
    </w:rPr>
  </w:style>
  <w:style w:type="character" w:customStyle="1" w:styleId="TekstpodstawowyZnak">
    <w:name w:val="Tekst podstawowy Znak"/>
    <w:basedOn w:val="Domylnaczcionkaakapitu"/>
    <w:link w:val="Tekstpodstawowy"/>
    <w:rsid w:val="00AC47BE"/>
    <w:rPr>
      <w:rFonts w:ascii="Arial" w:eastAsia="Times New Roman" w:hAnsi="Arial" w:cs="Times New Roman"/>
      <w:sz w:val="24"/>
      <w:szCs w:val="24"/>
      <w:lang w:val="en-GB"/>
    </w:rPr>
  </w:style>
  <w:style w:type="character" w:customStyle="1" w:styleId="Style10pt">
    <w:name w:val="Style 10 pt"/>
    <w:basedOn w:val="Domylnaczcionkaakapitu"/>
    <w:rsid w:val="00AC47BE"/>
    <w:rPr>
      <w:rFonts w:ascii="Arial" w:hAnsi="Arial"/>
      <w:sz w:val="20"/>
    </w:rPr>
  </w:style>
  <w:style w:type="character" w:customStyle="1" w:styleId="Style10ptBold">
    <w:name w:val="Style 10 pt Bold"/>
    <w:basedOn w:val="Domylnaczcionkaakapitu"/>
    <w:rsid w:val="00AC47BE"/>
    <w:rPr>
      <w:rFonts w:ascii="Arial" w:hAnsi="Arial"/>
      <w:b/>
      <w:bCs/>
      <w:sz w:val="20"/>
    </w:rPr>
  </w:style>
  <w:style w:type="character" w:customStyle="1" w:styleId="Style11ptBlue1">
    <w:name w:val="Style 11 pt Blue1"/>
    <w:basedOn w:val="Domylnaczcionkaakapitu"/>
    <w:rsid w:val="00AC47BE"/>
    <w:rPr>
      <w:rFonts w:ascii="Arial" w:hAnsi="Arial"/>
      <w:color w:val="0000FF"/>
      <w:sz w:val="22"/>
    </w:rPr>
  </w:style>
  <w:style w:type="character" w:customStyle="1" w:styleId="11ptItalic">
    <w:name w:val="11 pt Italic"/>
    <w:basedOn w:val="Domylnaczcionkaakapitu"/>
    <w:rsid w:val="00AC47BE"/>
    <w:rPr>
      <w:rFonts w:ascii="Arial" w:hAnsi="Arial"/>
      <w:i/>
      <w:iCs/>
      <w:sz w:val="22"/>
    </w:rPr>
  </w:style>
  <w:style w:type="paragraph" w:styleId="Tekstpodstawowy2">
    <w:name w:val="Body Text 2"/>
    <w:basedOn w:val="Normalny"/>
    <w:link w:val="Tekstpodstawowy2Znak"/>
    <w:rsid w:val="00D35879"/>
    <w:pPr>
      <w:spacing w:after="120"/>
      <w:ind w:left="900"/>
    </w:pPr>
    <w:rPr>
      <w:szCs w:val="24"/>
    </w:rPr>
  </w:style>
  <w:style w:type="character" w:customStyle="1" w:styleId="Tekstpodstawowy2Znak">
    <w:name w:val="Tekst podstawowy 2 Znak"/>
    <w:basedOn w:val="Domylnaczcionkaakapitu"/>
    <w:link w:val="Tekstpodstawowy2"/>
    <w:rsid w:val="00AC47BE"/>
    <w:rPr>
      <w:rFonts w:ascii="Arial" w:eastAsia="Times New Roman" w:hAnsi="Arial" w:cs="Times New Roman"/>
      <w:sz w:val="24"/>
      <w:szCs w:val="24"/>
    </w:rPr>
  </w:style>
  <w:style w:type="paragraph" w:customStyle="1" w:styleId="BulletText2">
    <w:name w:val="Bullet Text 2"/>
    <w:basedOn w:val="Normalny"/>
    <w:rsid w:val="00D35879"/>
    <w:pPr>
      <w:numPr>
        <w:numId w:val="3"/>
      </w:numPr>
    </w:pPr>
  </w:style>
  <w:style w:type="paragraph" w:customStyle="1" w:styleId="BodyText2ItalicBlue">
    <w:name w:val="Body Text 2 + Italic Blue"/>
    <w:basedOn w:val="Tekstpodstawowy2"/>
    <w:autoRedefine/>
    <w:rsid w:val="00AC47BE"/>
    <w:rPr>
      <w:i/>
      <w:iCs/>
      <w:color w:val="0070C0"/>
    </w:rPr>
  </w:style>
  <w:style w:type="paragraph" w:customStyle="1" w:styleId="bullettext1blueitalic">
    <w:name w:val="bullet text 1 + blue + italic"/>
    <w:basedOn w:val="Normalny"/>
    <w:qFormat/>
    <w:rsid w:val="00AC47BE"/>
    <w:pPr>
      <w:numPr>
        <w:numId w:val="1"/>
      </w:numPr>
      <w:spacing w:before="120" w:after="120"/>
    </w:pPr>
    <w:rPr>
      <w:i/>
      <w:color w:val="0070C0"/>
      <w:sz w:val="22"/>
    </w:rPr>
  </w:style>
  <w:style w:type="paragraph" w:customStyle="1" w:styleId="BodyText1blueitalic0">
    <w:name w:val="Body Text 1 + blue + italic"/>
    <w:basedOn w:val="BodyText1"/>
    <w:autoRedefine/>
    <w:rsid w:val="00AC47BE"/>
    <w:pPr>
      <w:framePr w:wrap="around"/>
    </w:pPr>
    <w:rPr>
      <w:i/>
      <w:lang w:eastAsia="en-GB"/>
    </w:rPr>
  </w:style>
  <w:style w:type="paragraph" w:customStyle="1" w:styleId="Appendix">
    <w:name w:val="Appendix"/>
    <w:basedOn w:val="Nagwek1"/>
    <w:autoRedefine/>
    <w:qFormat/>
    <w:rsid w:val="00D35879"/>
    <w:pPr>
      <w:pageBreakBefore/>
      <w:spacing w:before="240"/>
    </w:pPr>
    <w:rPr>
      <w:rFonts w:cs="Arial"/>
      <w:bCs/>
    </w:rPr>
  </w:style>
  <w:style w:type="paragraph" w:customStyle="1" w:styleId="StyleAppendix2Red">
    <w:name w:val="Style Appendix2 + Red"/>
    <w:basedOn w:val="Normalny"/>
    <w:rsid w:val="00AC47BE"/>
    <w:pPr>
      <w:spacing w:before="120" w:after="120"/>
      <w:ind w:left="792" w:hanging="432"/>
    </w:pPr>
    <w:rPr>
      <w:b/>
      <w:bCs/>
      <w:color w:val="FF0000"/>
      <w:szCs w:val="24"/>
    </w:rPr>
  </w:style>
  <w:style w:type="paragraph" w:styleId="Spistreci1">
    <w:name w:val="toc 1"/>
    <w:basedOn w:val="Normalny"/>
    <w:next w:val="Normalny"/>
    <w:autoRedefine/>
    <w:uiPriority w:val="39"/>
    <w:rsid w:val="00D35879"/>
  </w:style>
  <w:style w:type="paragraph" w:styleId="Spistreci2">
    <w:name w:val="toc 2"/>
    <w:basedOn w:val="Normalny"/>
    <w:next w:val="Normalny"/>
    <w:autoRedefine/>
    <w:uiPriority w:val="39"/>
    <w:rsid w:val="00D35879"/>
    <w:pPr>
      <w:ind w:left="240"/>
    </w:pPr>
  </w:style>
  <w:style w:type="character" w:styleId="Hipercze">
    <w:name w:val="Hyperlink"/>
    <w:basedOn w:val="Domylnaczcionkaakapitu"/>
    <w:uiPriority w:val="99"/>
    <w:rsid w:val="00D35879"/>
    <w:rPr>
      <w:rFonts w:ascii="Arial" w:hAnsi="Arial" w:cs="Times New Roman"/>
      <w:color w:val="0000FF"/>
      <w:u w:val="single"/>
    </w:rPr>
  </w:style>
  <w:style w:type="paragraph" w:styleId="Tekstpodstawowy3">
    <w:name w:val="Body Text 3"/>
    <w:basedOn w:val="Normalny"/>
    <w:link w:val="Tekstpodstawowy3Znak"/>
    <w:rsid w:val="00D35879"/>
    <w:pPr>
      <w:spacing w:after="120"/>
      <w:ind w:left="1710"/>
    </w:pPr>
    <w:rPr>
      <w:szCs w:val="24"/>
    </w:rPr>
  </w:style>
  <w:style w:type="character" w:customStyle="1" w:styleId="Tekstpodstawowy3Znak">
    <w:name w:val="Tekst podstawowy 3 Znak"/>
    <w:basedOn w:val="Domylnaczcionkaakapitu"/>
    <w:link w:val="Tekstpodstawowy3"/>
    <w:rsid w:val="00D35879"/>
    <w:rPr>
      <w:rFonts w:ascii="Arial" w:eastAsia="Times New Roman" w:hAnsi="Arial" w:cs="Times New Roman"/>
      <w:sz w:val="24"/>
      <w:szCs w:val="24"/>
    </w:rPr>
  </w:style>
  <w:style w:type="paragraph" w:customStyle="1" w:styleId="Default">
    <w:name w:val="Default"/>
    <w:rsid w:val="00D35879"/>
    <w:pPr>
      <w:autoSpaceDE w:val="0"/>
      <w:autoSpaceDN w:val="0"/>
      <w:adjustRightInd w:val="0"/>
      <w:spacing w:after="120" w:line="240" w:lineRule="auto"/>
    </w:pPr>
    <w:rPr>
      <w:rFonts w:ascii="Arial" w:eastAsia="Times New Roman" w:hAnsi="Arial" w:cs="Book Antiqua"/>
      <w:color w:val="000000"/>
      <w:sz w:val="24"/>
      <w:szCs w:val="24"/>
    </w:rPr>
  </w:style>
  <w:style w:type="paragraph" w:customStyle="1" w:styleId="BodyText4">
    <w:name w:val="Body Text 4"/>
    <w:basedOn w:val="Default"/>
    <w:qFormat/>
    <w:rsid w:val="00D35879"/>
    <w:pPr>
      <w:ind w:left="2610"/>
    </w:pPr>
    <w:rPr>
      <w:rFonts w:cs="Times New Roman"/>
      <w:color w:val="auto"/>
    </w:rPr>
  </w:style>
  <w:style w:type="paragraph" w:customStyle="1" w:styleId="BodyText5">
    <w:name w:val="Body Text 5"/>
    <w:basedOn w:val="Normalny"/>
    <w:qFormat/>
    <w:rsid w:val="00D35879"/>
    <w:pPr>
      <w:spacing w:after="120"/>
      <w:ind w:left="3690"/>
    </w:pPr>
  </w:style>
  <w:style w:type="paragraph" w:customStyle="1" w:styleId="BulletText1">
    <w:name w:val="Bullet Text 1"/>
    <w:basedOn w:val="Normalny"/>
    <w:rsid w:val="00D35879"/>
    <w:pPr>
      <w:numPr>
        <w:numId w:val="2"/>
      </w:numPr>
      <w:spacing w:after="120"/>
    </w:pPr>
    <w:rPr>
      <w:sz w:val="22"/>
    </w:rPr>
  </w:style>
  <w:style w:type="paragraph" w:customStyle="1" w:styleId="BulletText3">
    <w:name w:val="Bullet Text 3"/>
    <w:basedOn w:val="Normalny"/>
    <w:rsid w:val="00D35879"/>
    <w:pPr>
      <w:numPr>
        <w:numId w:val="4"/>
      </w:numPr>
    </w:pPr>
  </w:style>
  <w:style w:type="character" w:customStyle="1" w:styleId="CommentReference">
    <w:name w:val="Comment Reference"/>
    <w:basedOn w:val="Domylnaczcionkaakapitu"/>
    <w:rsid w:val="00D35879"/>
    <w:rPr>
      <w:rFonts w:cs="Times New Roman"/>
      <w:sz w:val="16"/>
      <w:szCs w:val="16"/>
    </w:rPr>
  </w:style>
  <w:style w:type="paragraph" w:customStyle="1" w:styleId="CommentText">
    <w:name w:val="Comment Text"/>
    <w:basedOn w:val="Normalny"/>
    <w:link w:val="CommentTextChar"/>
    <w:uiPriority w:val="99"/>
    <w:rsid w:val="00D35879"/>
    <w:rPr>
      <w:sz w:val="20"/>
    </w:rPr>
  </w:style>
  <w:style w:type="character" w:customStyle="1" w:styleId="CommentTextChar">
    <w:name w:val="Comment Text Char"/>
    <w:basedOn w:val="Domylnaczcionkaakapitu"/>
    <w:link w:val="CommentText"/>
    <w:uiPriority w:val="99"/>
    <w:rsid w:val="00D35879"/>
    <w:rPr>
      <w:rFonts w:ascii="Arial" w:eastAsia="Times New Roman" w:hAnsi="Arial" w:cs="Times New Roman"/>
      <w:sz w:val="20"/>
      <w:szCs w:val="20"/>
    </w:rPr>
  </w:style>
  <w:style w:type="paragraph" w:customStyle="1" w:styleId="CommentSubject">
    <w:name w:val="Comment Subject"/>
    <w:basedOn w:val="CommentText"/>
    <w:next w:val="CommentText"/>
    <w:link w:val="CommentSubjectChar"/>
    <w:rsid w:val="00D35879"/>
    <w:rPr>
      <w:b/>
      <w:bCs/>
    </w:rPr>
  </w:style>
  <w:style w:type="character" w:customStyle="1" w:styleId="CommentSubjectChar">
    <w:name w:val="Comment Subject Char"/>
    <w:basedOn w:val="CommentTextChar"/>
    <w:link w:val="CommentSubject"/>
    <w:rsid w:val="00D35879"/>
    <w:rPr>
      <w:rFonts w:ascii="Arial" w:eastAsia="Times New Roman" w:hAnsi="Arial" w:cs="Times New Roman"/>
      <w:b/>
      <w:bCs/>
      <w:sz w:val="20"/>
      <w:szCs w:val="20"/>
    </w:rPr>
  </w:style>
  <w:style w:type="character" w:customStyle="1" w:styleId="Nagwek3Znak">
    <w:name w:val="Nagłówek 3 Znak"/>
    <w:basedOn w:val="Domylnaczcionkaakapitu"/>
    <w:link w:val="Nagwek3"/>
    <w:rsid w:val="00A17973"/>
    <w:rPr>
      <w:rFonts w:ascii="Arial" w:eastAsia="Times New Roman" w:hAnsi="Arial" w:cs="Arial"/>
      <w:iCs/>
      <w:sz w:val="24"/>
      <w:szCs w:val="24"/>
      <w:lang w:val="pl-PL" w:eastAsia="pl-PL"/>
    </w:rPr>
  </w:style>
  <w:style w:type="character" w:customStyle="1" w:styleId="Nagwek4Znak">
    <w:name w:val="Nagłówek 4 Znak"/>
    <w:basedOn w:val="Domylnaczcionkaakapitu"/>
    <w:link w:val="Nagwek4"/>
    <w:rsid w:val="00D35879"/>
    <w:rPr>
      <w:rFonts w:ascii="Arial" w:eastAsia="Times New Roman" w:hAnsi="Arial" w:cs="Arial"/>
      <w:bCs/>
      <w:iCs/>
      <w:sz w:val="24"/>
      <w:szCs w:val="24"/>
      <w:lang w:val="pl-PL" w:eastAsia="pl-PL"/>
    </w:rPr>
  </w:style>
  <w:style w:type="character" w:customStyle="1" w:styleId="Nagwek5Znak">
    <w:name w:val="Nagłówek 5 Znak"/>
    <w:basedOn w:val="Domylnaczcionkaakapitu"/>
    <w:link w:val="Nagwek5"/>
    <w:rsid w:val="00D35879"/>
    <w:rPr>
      <w:rFonts w:ascii="Arial" w:eastAsia="Times New Roman" w:hAnsi="Arial" w:cs="Arial"/>
      <w:bCs/>
      <w:iCs/>
      <w:sz w:val="24"/>
      <w:szCs w:val="24"/>
      <w:lang w:val="pl-PL" w:eastAsia="pl-PL"/>
    </w:rPr>
  </w:style>
  <w:style w:type="character" w:customStyle="1" w:styleId="Nagwek6Znak">
    <w:name w:val="Nagłówek 6 Znak"/>
    <w:basedOn w:val="Domylnaczcionkaakapitu"/>
    <w:link w:val="Nagwek6"/>
    <w:rsid w:val="00D35879"/>
    <w:rPr>
      <w:rFonts w:ascii="Arial" w:eastAsia="Times New Roman" w:hAnsi="Arial" w:cs="Arial"/>
      <w:bCs/>
      <w:iCs/>
      <w:sz w:val="24"/>
      <w:szCs w:val="24"/>
      <w:lang w:val="pl-PL" w:eastAsia="pl-PL"/>
    </w:rPr>
  </w:style>
  <w:style w:type="character" w:customStyle="1" w:styleId="Nagwek7Znak">
    <w:name w:val="Nagłówek 7 Znak"/>
    <w:basedOn w:val="Domylnaczcionkaakapitu"/>
    <w:link w:val="Nagwek7"/>
    <w:rsid w:val="00D35879"/>
    <w:rPr>
      <w:rFonts w:ascii="Arial" w:eastAsia="Times New Roman" w:hAnsi="Arial" w:cs="Arial"/>
      <w:iCs/>
      <w:sz w:val="24"/>
      <w:szCs w:val="24"/>
      <w:lang w:val="pl-PL" w:eastAsia="pl-PL"/>
    </w:rPr>
  </w:style>
  <w:style w:type="character" w:customStyle="1" w:styleId="Nagwek9Znak">
    <w:name w:val="Nagłówek 9 Znak"/>
    <w:basedOn w:val="Domylnaczcionkaakapitu"/>
    <w:link w:val="Nagwek9"/>
    <w:rsid w:val="00D35879"/>
    <w:rPr>
      <w:rFonts w:ascii="Cambria" w:eastAsia="Times New Roman" w:hAnsi="Cambria" w:cs="Times New Roman"/>
    </w:rPr>
  </w:style>
  <w:style w:type="numbering" w:customStyle="1" w:styleId="Headings">
    <w:name w:val="Headings"/>
    <w:rsid w:val="00D35879"/>
    <w:pPr>
      <w:numPr>
        <w:numId w:val="7"/>
      </w:numPr>
    </w:pPr>
  </w:style>
  <w:style w:type="paragraph" w:customStyle="1" w:styleId="Instruction">
    <w:name w:val="Instruction"/>
    <w:basedOn w:val="Normalny"/>
    <w:next w:val="Tekstpodstawowy"/>
    <w:rsid w:val="00D35879"/>
    <w:rPr>
      <w:i/>
      <w:color w:val="0000FF"/>
      <w:sz w:val="22"/>
    </w:rPr>
  </w:style>
  <w:style w:type="paragraph" w:styleId="NormalnyWeb">
    <w:name w:val="Normal (Web)"/>
    <w:basedOn w:val="Normalny"/>
    <w:uiPriority w:val="99"/>
    <w:rsid w:val="00D35879"/>
    <w:pPr>
      <w:overflowPunct w:val="0"/>
      <w:autoSpaceDE w:val="0"/>
      <w:autoSpaceDN w:val="0"/>
      <w:adjustRightInd w:val="0"/>
      <w:textAlignment w:val="baseline"/>
    </w:pPr>
  </w:style>
  <w:style w:type="character" w:styleId="Numerstrony">
    <w:name w:val="page number"/>
    <w:basedOn w:val="Domylnaczcionkaakapitu"/>
    <w:rsid w:val="00D35879"/>
    <w:rPr>
      <w:rFonts w:ascii="Arial" w:hAnsi="Arial" w:cs="Times New Roman"/>
    </w:rPr>
  </w:style>
  <w:style w:type="paragraph" w:styleId="Podtytu">
    <w:name w:val="Subtitle"/>
    <w:basedOn w:val="Normalny"/>
    <w:link w:val="PodtytuZnak"/>
    <w:qFormat/>
    <w:rsid w:val="00D35879"/>
    <w:pPr>
      <w:spacing w:before="240" w:after="240"/>
    </w:pPr>
    <w:rPr>
      <w:b/>
      <w:bCs/>
      <w:smallCaps/>
      <w:sz w:val="32"/>
    </w:rPr>
  </w:style>
  <w:style w:type="character" w:customStyle="1" w:styleId="PodtytuZnak">
    <w:name w:val="Podtytuł Znak"/>
    <w:basedOn w:val="Domylnaczcionkaakapitu"/>
    <w:link w:val="Podtytu"/>
    <w:rsid w:val="00D35879"/>
    <w:rPr>
      <w:rFonts w:ascii="Arial" w:eastAsia="Times New Roman" w:hAnsi="Arial" w:cs="Times New Roman"/>
      <w:b/>
      <w:bCs/>
      <w:smallCaps/>
      <w:sz w:val="32"/>
      <w:szCs w:val="20"/>
    </w:rPr>
  </w:style>
  <w:style w:type="paragraph" w:customStyle="1" w:styleId="TableBulletPoints">
    <w:name w:val="Table Bullet Points"/>
    <w:basedOn w:val="Normalny"/>
    <w:rsid w:val="00D35879"/>
    <w:pPr>
      <w:numPr>
        <w:numId w:val="5"/>
      </w:numPr>
      <w:spacing w:after="120"/>
    </w:pPr>
    <w:rPr>
      <w:sz w:val="20"/>
      <w:lang w:val="en-GB"/>
    </w:rPr>
  </w:style>
  <w:style w:type="paragraph" w:customStyle="1" w:styleId="TableHeader">
    <w:name w:val="Table Header"/>
    <w:basedOn w:val="Normalny"/>
    <w:rsid w:val="00D35879"/>
    <w:pPr>
      <w:keepNext/>
      <w:spacing w:before="60" w:after="60"/>
      <w:jc w:val="center"/>
    </w:pPr>
    <w:rPr>
      <w:rFonts w:cs="Arial"/>
      <w:b/>
      <w:bCs/>
      <w:sz w:val="22"/>
    </w:rPr>
  </w:style>
  <w:style w:type="paragraph" w:customStyle="1" w:styleId="TableText">
    <w:name w:val="Table Text"/>
    <w:basedOn w:val="Normalny"/>
    <w:rsid w:val="00D35879"/>
    <w:pPr>
      <w:overflowPunct w:val="0"/>
      <w:autoSpaceDE w:val="0"/>
      <w:autoSpaceDN w:val="0"/>
      <w:adjustRightInd w:val="0"/>
      <w:spacing w:after="120"/>
      <w:textAlignment w:val="baseline"/>
    </w:pPr>
    <w:rPr>
      <w:noProof/>
      <w:sz w:val="20"/>
    </w:rPr>
  </w:style>
  <w:style w:type="paragraph" w:styleId="Tytu">
    <w:name w:val="Title"/>
    <w:basedOn w:val="Normalny"/>
    <w:link w:val="TytuZnak"/>
    <w:qFormat/>
    <w:rsid w:val="00D35879"/>
    <w:pPr>
      <w:spacing w:before="720" w:after="720"/>
      <w:jc w:val="center"/>
    </w:pPr>
    <w:rPr>
      <w:b/>
      <w:sz w:val="40"/>
    </w:rPr>
  </w:style>
  <w:style w:type="character" w:customStyle="1" w:styleId="TytuZnak">
    <w:name w:val="Tytuł Znak"/>
    <w:basedOn w:val="Domylnaczcionkaakapitu"/>
    <w:link w:val="Tytu"/>
    <w:rsid w:val="00D35879"/>
    <w:rPr>
      <w:rFonts w:ascii="Arial" w:eastAsia="Times New Roman" w:hAnsi="Arial" w:cs="Times New Roman"/>
      <w:b/>
      <w:sz w:val="40"/>
      <w:szCs w:val="20"/>
    </w:rPr>
  </w:style>
  <w:style w:type="paragraph" w:customStyle="1" w:styleId="TOC11">
    <w:name w:val="TOC 11"/>
    <w:basedOn w:val="Normalny"/>
    <w:next w:val="Normalny"/>
    <w:autoRedefine/>
    <w:semiHidden/>
    <w:rsid w:val="00D35879"/>
    <w:rPr>
      <w:caps/>
    </w:rPr>
  </w:style>
  <w:style w:type="paragraph" w:styleId="Spistreci3">
    <w:name w:val="toc 3"/>
    <w:basedOn w:val="Normalny"/>
    <w:next w:val="Normalny"/>
    <w:autoRedefine/>
    <w:uiPriority w:val="39"/>
    <w:rsid w:val="00D35879"/>
    <w:pPr>
      <w:ind w:left="480"/>
    </w:pPr>
  </w:style>
  <w:style w:type="paragraph" w:styleId="Spistreci4">
    <w:name w:val="toc 4"/>
    <w:basedOn w:val="Normalny"/>
    <w:next w:val="Normalny"/>
    <w:autoRedefine/>
    <w:rsid w:val="00D35879"/>
    <w:pPr>
      <w:ind w:left="720"/>
    </w:pPr>
  </w:style>
  <w:style w:type="paragraph" w:styleId="Spistreci5">
    <w:name w:val="toc 5"/>
    <w:basedOn w:val="Normalny"/>
    <w:next w:val="Normalny"/>
    <w:autoRedefine/>
    <w:rsid w:val="00D35879"/>
    <w:pPr>
      <w:ind w:left="960"/>
    </w:pPr>
  </w:style>
  <w:style w:type="paragraph" w:styleId="Spistreci6">
    <w:name w:val="toc 6"/>
    <w:basedOn w:val="Normalny"/>
    <w:next w:val="Normalny"/>
    <w:autoRedefine/>
    <w:rsid w:val="00D35879"/>
    <w:pPr>
      <w:ind w:left="1200"/>
    </w:pPr>
  </w:style>
  <w:style w:type="paragraph" w:styleId="Spistreci7">
    <w:name w:val="toc 7"/>
    <w:basedOn w:val="Normalny"/>
    <w:next w:val="Normalny"/>
    <w:autoRedefine/>
    <w:rsid w:val="00D35879"/>
    <w:pPr>
      <w:ind w:left="1440"/>
    </w:pPr>
  </w:style>
  <w:style w:type="paragraph" w:styleId="Spistreci8">
    <w:name w:val="toc 8"/>
    <w:basedOn w:val="Normalny"/>
    <w:next w:val="Normalny"/>
    <w:autoRedefine/>
    <w:rsid w:val="00D35879"/>
    <w:pPr>
      <w:ind w:left="1680"/>
    </w:pPr>
  </w:style>
  <w:style w:type="paragraph" w:styleId="Spistreci9">
    <w:name w:val="toc 9"/>
    <w:basedOn w:val="Normalny"/>
    <w:next w:val="Normalny"/>
    <w:autoRedefine/>
    <w:rsid w:val="00D35879"/>
    <w:pPr>
      <w:ind w:left="1920"/>
    </w:pPr>
  </w:style>
  <w:style w:type="paragraph" w:customStyle="1" w:styleId="Tabela">
    <w:name w:val="Tabela"/>
    <w:basedOn w:val="Normalny"/>
    <w:rsid w:val="00D83767"/>
    <w:pPr>
      <w:tabs>
        <w:tab w:val="left" w:pos="284"/>
        <w:tab w:val="left" w:pos="567"/>
      </w:tabs>
      <w:spacing w:before="60" w:after="60"/>
      <w:jc w:val="both"/>
    </w:pPr>
    <w:rPr>
      <w:sz w:val="20"/>
      <w:lang w:eastAsia="pl-PL"/>
    </w:rPr>
  </w:style>
  <w:style w:type="paragraph" w:styleId="Legenda">
    <w:name w:val="caption"/>
    <w:basedOn w:val="Normalny"/>
    <w:next w:val="Normalny"/>
    <w:qFormat/>
    <w:rsid w:val="000F667D"/>
    <w:pPr>
      <w:widowControl w:val="0"/>
      <w:suppressAutoHyphens/>
    </w:pPr>
    <w:rPr>
      <w:rFonts w:ascii="Times New Roman" w:eastAsia="Arial Unicode MS" w:hAnsi="Times New Roman"/>
      <w:b/>
      <w:bCs/>
      <w:kern w:val="1"/>
      <w:szCs w:val="24"/>
    </w:rPr>
  </w:style>
  <w:style w:type="paragraph" w:styleId="Tekstprzypisudolnego">
    <w:name w:val="footnote text"/>
    <w:basedOn w:val="Normalny"/>
    <w:link w:val="TekstprzypisudolnegoZnak"/>
    <w:uiPriority w:val="99"/>
    <w:rsid w:val="00447EC1"/>
    <w:rPr>
      <w:rFonts w:ascii="Times New Roman" w:eastAsia="Calibri" w:hAnsi="Times New Roman"/>
      <w:szCs w:val="24"/>
      <w:lang w:val="x-none" w:eastAsia="pl-PL"/>
    </w:rPr>
  </w:style>
  <w:style w:type="character" w:customStyle="1" w:styleId="TekstprzypisudolnegoZnak">
    <w:name w:val="Tekst przypisu dolnego Znak"/>
    <w:basedOn w:val="Domylnaczcionkaakapitu"/>
    <w:link w:val="Tekstprzypisudolnego"/>
    <w:uiPriority w:val="99"/>
    <w:rsid w:val="00447EC1"/>
    <w:rPr>
      <w:rFonts w:ascii="Times New Roman" w:eastAsia="Calibri" w:hAnsi="Times New Roman" w:cs="Times New Roman"/>
      <w:sz w:val="24"/>
      <w:szCs w:val="24"/>
      <w:lang w:val="x-none" w:eastAsia="pl-PL"/>
    </w:rPr>
  </w:style>
  <w:style w:type="character" w:styleId="Odwoanieprzypisudolnego">
    <w:name w:val="footnote reference"/>
    <w:rsid w:val="00447EC1"/>
    <w:rPr>
      <w:rFonts w:cs="Times New Roman"/>
      <w:vertAlign w:val="superscript"/>
    </w:rPr>
  </w:style>
  <w:style w:type="character" w:customStyle="1" w:styleId="apple-converted-space">
    <w:name w:val="apple-converted-space"/>
    <w:basedOn w:val="Domylnaczcionkaakapitu"/>
    <w:rsid w:val="00553E21"/>
  </w:style>
  <w:style w:type="paragraph" w:styleId="Tekstprzypisukocowego">
    <w:name w:val="endnote text"/>
    <w:basedOn w:val="Normalny"/>
    <w:link w:val="TekstprzypisukocowegoZnak"/>
    <w:uiPriority w:val="99"/>
    <w:semiHidden/>
    <w:unhideWhenUsed/>
    <w:rsid w:val="00E860D5"/>
    <w:pPr>
      <w:spacing w:after="200" w:line="276" w:lineRule="auto"/>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E860D5"/>
    <w:rPr>
      <w:rFonts w:ascii="Calibri" w:eastAsia="Calibri" w:hAnsi="Calibri" w:cs="Times New Roman"/>
      <w:sz w:val="20"/>
      <w:szCs w:val="20"/>
      <w:lang w:val="pl-PL"/>
    </w:rPr>
  </w:style>
  <w:style w:type="character" w:styleId="Odwoanieprzypisukocowego">
    <w:name w:val="endnote reference"/>
    <w:basedOn w:val="Domylnaczcionkaakapitu"/>
    <w:uiPriority w:val="99"/>
    <w:semiHidden/>
    <w:unhideWhenUsed/>
    <w:rsid w:val="00E860D5"/>
    <w:rPr>
      <w:vertAlign w:val="superscript"/>
    </w:rPr>
  </w:style>
  <w:style w:type="paragraph" w:styleId="Akapitzlist">
    <w:name w:val="List Paragraph"/>
    <w:aliases w:val="L1,Numerowanie,Normalny PDST,lp1,Preambuła,HŁ_Bullet1,List Paragraph"/>
    <w:basedOn w:val="Normalny"/>
    <w:link w:val="AkapitzlistZnak"/>
    <w:uiPriority w:val="34"/>
    <w:qFormat/>
    <w:rsid w:val="00734933"/>
    <w:pPr>
      <w:spacing w:line="360" w:lineRule="auto"/>
      <w:ind w:left="720"/>
      <w:contextualSpacing/>
      <w:jc w:val="both"/>
    </w:pPr>
    <w:rPr>
      <w:sz w:val="22"/>
      <w:szCs w:val="24"/>
      <w:lang w:eastAsia="pl-PL"/>
    </w:rPr>
  </w:style>
  <w:style w:type="paragraph" w:styleId="Poprawka">
    <w:name w:val="Revision"/>
    <w:hidden/>
    <w:uiPriority w:val="99"/>
    <w:semiHidden/>
    <w:rsid w:val="00F710D4"/>
    <w:pPr>
      <w:spacing w:after="0" w:line="240" w:lineRule="auto"/>
    </w:pPr>
    <w:rPr>
      <w:rFonts w:ascii="Arial" w:eastAsia="Times New Roman" w:hAnsi="Arial" w:cs="Times New Roman"/>
      <w:sz w:val="24"/>
      <w:szCs w:val="20"/>
    </w:rPr>
  </w:style>
  <w:style w:type="character" w:customStyle="1" w:styleId="AkapitzlistZnak">
    <w:name w:val="Akapit z listą Znak"/>
    <w:aliases w:val="L1 Znak,Numerowanie Znak,Normalny PDST Znak,lp1 Znak,Preambuła Znak,HŁ_Bullet1 Znak,List Paragraph Znak"/>
    <w:basedOn w:val="Domylnaczcionkaakapitu"/>
    <w:link w:val="Akapitzlist"/>
    <w:uiPriority w:val="34"/>
    <w:locked/>
    <w:rsid w:val="00BE75A7"/>
    <w:rPr>
      <w:rFonts w:ascii="Arial" w:eastAsia="Times New Roman" w:hAnsi="Arial" w:cs="Times New Roman"/>
      <w:szCs w:val="24"/>
      <w:lang w:val="pl-PL" w:eastAsia="pl-PL"/>
    </w:rPr>
  </w:style>
  <w:style w:type="paragraph" w:customStyle="1" w:styleId="Poletabeli">
    <w:name w:val="Pole tabeli"/>
    <w:basedOn w:val="Normalny"/>
    <w:link w:val="PoletabeliZnak"/>
    <w:rsid w:val="0032240B"/>
    <w:pPr>
      <w:spacing w:before="60" w:after="20"/>
    </w:pPr>
    <w:rPr>
      <w:rFonts w:ascii="Verdana" w:hAnsi="Verdana"/>
      <w:kern w:val="32"/>
      <w:sz w:val="16"/>
      <w:lang w:val="x-none" w:eastAsia="x-none"/>
    </w:rPr>
  </w:style>
  <w:style w:type="paragraph" w:customStyle="1" w:styleId="Nagwektabeli">
    <w:name w:val="Nagłówek tabeli"/>
    <w:basedOn w:val="Normalny"/>
    <w:rsid w:val="0032240B"/>
    <w:pPr>
      <w:spacing w:before="60" w:after="60"/>
    </w:pPr>
    <w:rPr>
      <w:rFonts w:ascii="Verdana" w:hAnsi="Verdana"/>
      <w:b/>
      <w:kern w:val="28"/>
      <w:sz w:val="16"/>
      <w:lang w:eastAsia="pl-PL"/>
    </w:rPr>
  </w:style>
  <w:style w:type="character" w:customStyle="1" w:styleId="PoletabeliZnak">
    <w:name w:val="Pole tabeli Znak"/>
    <w:link w:val="Poletabeli"/>
    <w:rsid w:val="0032240B"/>
    <w:rPr>
      <w:rFonts w:ascii="Verdana" w:eastAsia="Times New Roman" w:hAnsi="Verdana" w:cs="Times New Roman"/>
      <w:kern w:val="32"/>
      <w:sz w:val="16"/>
      <w:szCs w:val="20"/>
      <w:lang w:val="x-none" w:eastAsia="x-none"/>
    </w:rPr>
  </w:style>
  <w:style w:type="table" w:customStyle="1" w:styleId="TableGrid">
    <w:name w:val="TableGrid"/>
    <w:rsid w:val="00004684"/>
    <w:pPr>
      <w:spacing w:after="0" w:line="240" w:lineRule="auto"/>
    </w:pPr>
    <w:rPr>
      <w:rFonts w:eastAsiaTheme="minorEastAsia"/>
      <w:lang w:val="pl-PL" w:eastAsia="pl-PL"/>
    </w:rPr>
    <w:tblPr>
      <w:tblCellMar>
        <w:top w:w="0" w:type="dxa"/>
        <w:left w:w="0" w:type="dxa"/>
        <w:bottom w:w="0" w:type="dxa"/>
        <w:right w:w="0" w:type="dxa"/>
      </w:tblCellMar>
    </w:tblPr>
  </w:style>
  <w:style w:type="character" w:customStyle="1" w:styleId="title-long">
    <w:name w:val="title-long"/>
    <w:basedOn w:val="Domylnaczcionkaakapitu"/>
    <w:rsid w:val="00004684"/>
  </w:style>
  <w:style w:type="character" w:styleId="Pogrubienie">
    <w:name w:val="Strong"/>
    <w:basedOn w:val="Domylnaczcionkaakapitu"/>
    <w:uiPriority w:val="22"/>
    <w:qFormat/>
    <w:rsid w:val="006D74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1035">
      <w:bodyDiv w:val="1"/>
      <w:marLeft w:val="0"/>
      <w:marRight w:val="0"/>
      <w:marTop w:val="0"/>
      <w:marBottom w:val="0"/>
      <w:divBdr>
        <w:top w:val="none" w:sz="0" w:space="0" w:color="auto"/>
        <w:left w:val="none" w:sz="0" w:space="0" w:color="auto"/>
        <w:bottom w:val="none" w:sz="0" w:space="0" w:color="auto"/>
        <w:right w:val="none" w:sz="0" w:space="0" w:color="auto"/>
      </w:divBdr>
      <w:divsChild>
        <w:div w:id="2058358391">
          <w:marLeft w:val="0"/>
          <w:marRight w:val="0"/>
          <w:marTop w:val="0"/>
          <w:marBottom w:val="0"/>
          <w:divBdr>
            <w:top w:val="none" w:sz="0" w:space="0" w:color="auto"/>
            <w:left w:val="none" w:sz="0" w:space="0" w:color="auto"/>
            <w:bottom w:val="none" w:sz="0" w:space="0" w:color="auto"/>
            <w:right w:val="none" w:sz="0" w:space="0" w:color="auto"/>
          </w:divBdr>
        </w:div>
      </w:divsChild>
    </w:div>
    <w:div w:id="32190506">
      <w:bodyDiv w:val="1"/>
      <w:marLeft w:val="0"/>
      <w:marRight w:val="0"/>
      <w:marTop w:val="0"/>
      <w:marBottom w:val="0"/>
      <w:divBdr>
        <w:top w:val="none" w:sz="0" w:space="0" w:color="auto"/>
        <w:left w:val="none" w:sz="0" w:space="0" w:color="auto"/>
        <w:bottom w:val="none" w:sz="0" w:space="0" w:color="auto"/>
        <w:right w:val="none" w:sz="0" w:space="0" w:color="auto"/>
      </w:divBdr>
      <w:divsChild>
        <w:div w:id="231821037">
          <w:marLeft w:val="0"/>
          <w:marRight w:val="0"/>
          <w:marTop w:val="0"/>
          <w:marBottom w:val="0"/>
          <w:divBdr>
            <w:top w:val="none" w:sz="0" w:space="0" w:color="auto"/>
            <w:left w:val="none" w:sz="0" w:space="0" w:color="auto"/>
            <w:bottom w:val="none" w:sz="0" w:space="0" w:color="auto"/>
            <w:right w:val="none" w:sz="0" w:space="0" w:color="auto"/>
          </w:divBdr>
        </w:div>
      </w:divsChild>
    </w:div>
    <w:div w:id="109518113">
      <w:bodyDiv w:val="1"/>
      <w:marLeft w:val="0"/>
      <w:marRight w:val="0"/>
      <w:marTop w:val="0"/>
      <w:marBottom w:val="0"/>
      <w:divBdr>
        <w:top w:val="none" w:sz="0" w:space="0" w:color="auto"/>
        <w:left w:val="none" w:sz="0" w:space="0" w:color="auto"/>
        <w:bottom w:val="none" w:sz="0" w:space="0" w:color="auto"/>
        <w:right w:val="none" w:sz="0" w:space="0" w:color="auto"/>
      </w:divBdr>
    </w:div>
    <w:div w:id="184947301">
      <w:bodyDiv w:val="1"/>
      <w:marLeft w:val="0"/>
      <w:marRight w:val="0"/>
      <w:marTop w:val="0"/>
      <w:marBottom w:val="0"/>
      <w:divBdr>
        <w:top w:val="none" w:sz="0" w:space="0" w:color="auto"/>
        <w:left w:val="none" w:sz="0" w:space="0" w:color="auto"/>
        <w:bottom w:val="none" w:sz="0" w:space="0" w:color="auto"/>
        <w:right w:val="none" w:sz="0" w:space="0" w:color="auto"/>
      </w:divBdr>
      <w:divsChild>
        <w:div w:id="98451507">
          <w:marLeft w:val="0"/>
          <w:marRight w:val="0"/>
          <w:marTop w:val="0"/>
          <w:marBottom w:val="0"/>
          <w:divBdr>
            <w:top w:val="none" w:sz="0" w:space="0" w:color="auto"/>
            <w:left w:val="none" w:sz="0" w:space="0" w:color="auto"/>
            <w:bottom w:val="none" w:sz="0" w:space="0" w:color="auto"/>
            <w:right w:val="none" w:sz="0" w:space="0" w:color="auto"/>
          </w:divBdr>
        </w:div>
      </w:divsChild>
    </w:div>
    <w:div w:id="195048306">
      <w:bodyDiv w:val="1"/>
      <w:marLeft w:val="0"/>
      <w:marRight w:val="0"/>
      <w:marTop w:val="0"/>
      <w:marBottom w:val="0"/>
      <w:divBdr>
        <w:top w:val="none" w:sz="0" w:space="0" w:color="auto"/>
        <w:left w:val="none" w:sz="0" w:space="0" w:color="auto"/>
        <w:bottom w:val="none" w:sz="0" w:space="0" w:color="auto"/>
        <w:right w:val="none" w:sz="0" w:space="0" w:color="auto"/>
      </w:divBdr>
      <w:divsChild>
        <w:div w:id="202404689">
          <w:marLeft w:val="0"/>
          <w:marRight w:val="0"/>
          <w:marTop w:val="0"/>
          <w:marBottom w:val="0"/>
          <w:divBdr>
            <w:top w:val="none" w:sz="0" w:space="0" w:color="auto"/>
            <w:left w:val="none" w:sz="0" w:space="0" w:color="auto"/>
            <w:bottom w:val="none" w:sz="0" w:space="0" w:color="auto"/>
            <w:right w:val="none" w:sz="0" w:space="0" w:color="auto"/>
          </w:divBdr>
        </w:div>
      </w:divsChild>
    </w:div>
    <w:div w:id="210504044">
      <w:bodyDiv w:val="1"/>
      <w:marLeft w:val="0"/>
      <w:marRight w:val="0"/>
      <w:marTop w:val="0"/>
      <w:marBottom w:val="0"/>
      <w:divBdr>
        <w:top w:val="none" w:sz="0" w:space="0" w:color="auto"/>
        <w:left w:val="none" w:sz="0" w:space="0" w:color="auto"/>
        <w:bottom w:val="none" w:sz="0" w:space="0" w:color="auto"/>
        <w:right w:val="none" w:sz="0" w:space="0" w:color="auto"/>
      </w:divBdr>
    </w:div>
    <w:div w:id="332803894">
      <w:bodyDiv w:val="1"/>
      <w:marLeft w:val="0"/>
      <w:marRight w:val="0"/>
      <w:marTop w:val="0"/>
      <w:marBottom w:val="0"/>
      <w:divBdr>
        <w:top w:val="none" w:sz="0" w:space="0" w:color="auto"/>
        <w:left w:val="none" w:sz="0" w:space="0" w:color="auto"/>
        <w:bottom w:val="none" w:sz="0" w:space="0" w:color="auto"/>
        <w:right w:val="none" w:sz="0" w:space="0" w:color="auto"/>
      </w:divBdr>
    </w:div>
    <w:div w:id="466437339">
      <w:bodyDiv w:val="1"/>
      <w:marLeft w:val="0"/>
      <w:marRight w:val="0"/>
      <w:marTop w:val="0"/>
      <w:marBottom w:val="0"/>
      <w:divBdr>
        <w:top w:val="none" w:sz="0" w:space="0" w:color="auto"/>
        <w:left w:val="none" w:sz="0" w:space="0" w:color="auto"/>
        <w:bottom w:val="none" w:sz="0" w:space="0" w:color="auto"/>
        <w:right w:val="none" w:sz="0" w:space="0" w:color="auto"/>
      </w:divBdr>
    </w:div>
    <w:div w:id="541287859">
      <w:bodyDiv w:val="1"/>
      <w:marLeft w:val="0"/>
      <w:marRight w:val="0"/>
      <w:marTop w:val="0"/>
      <w:marBottom w:val="0"/>
      <w:divBdr>
        <w:top w:val="none" w:sz="0" w:space="0" w:color="auto"/>
        <w:left w:val="none" w:sz="0" w:space="0" w:color="auto"/>
        <w:bottom w:val="none" w:sz="0" w:space="0" w:color="auto"/>
        <w:right w:val="none" w:sz="0" w:space="0" w:color="auto"/>
      </w:divBdr>
    </w:div>
    <w:div w:id="616983581">
      <w:bodyDiv w:val="1"/>
      <w:marLeft w:val="0"/>
      <w:marRight w:val="0"/>
      <w:marTop w:val="0"/>
      <w:marBottom w:val="0"/>
      <w:divBdr>
        <w:top w:val="none" w:sz="0" w:space="0" w:color="auto"/>
        <w:left w:val="none" w:sz="0" w:space="0" w:color="auto"/>
        <w:bottom w:val="none" w:sz="0" w:space="0" w:color="auto"/>
        <w:right w:val="none" w:sz="0" w:space="0" w:color="auto"/>
      </w:divBdr>
    </w:div>
    <w:div w:id="623850571">
      <w:bodyDiv w:val="1"/>
      <w:marLeft w:val="0"/>
      <w:marRight w:val="0"/>
      <w:marTop w:val="0"/>
      <w:marBottom w:val="0"/>
      <w:divBdr>
        <w:top w:val="none" w:sz="0" w:space="0" w:color="auto"/>
        <w:left w:val="none" w:sz="0" w:space="0" w:color="auto"/>
        <w:bottom w:val="none" w:sz="0" w:space="0" w:color="auto"/>
        <w:right w:val="none" w:sz="0" w:space="0" w:color="auto"/>
      </w:divBdr>
    </w:div>
    <w:div w:id="650866754">
      <w:bodyDiv w:val="1"/>
      <w:marLeft w:val="0"/>
      <w:marRight w:val="0"/>
      <w:marTop w:val="0"/>
      <w:marBottom w:val="0"/>
      <w:divBdr>
        <w:top w:val="none" w:sz="0" w:space="0" w:color="auto"/>
        <w:left w:val="none" w:sz="0" w:space="0" w:color="auto"/>
        <w:bottom w:val="none" w:sz="0" w:space="0" w:color="auto"/>
        <w:right w:val="none" w:sz="0" w:space="0" w:color="auto"/>
      </w:divBdr>
    </w:div>
    <w:div w:id="657730998">
      <w:bodyDiv w:val="1"/>
      <w:marLeft w:val="0"/>
      <w:marRight w:val="0"/>
      <w:marTop w:val="0"/>
      <w:marBottom w:val="0"/>
      <w:divBdr>
        <w:top w:val="none" w:sz="0" w:space="0" w:color="auto"/>
        <w:left w:val="none" w:sz="0" w:space="0" w:color="auto"/>
        <w:bottom w:val="none" w:sz="0" w:space="0" w:color="auto"/>
        <w:right w:val="none" w:sz="0" w:space="0" w:color="auto"/>
      </w:divBdr>
      <w:divsChild>
        <w:div w:id="120269448">
          <w:marLeft w:val="0"/>
          <w:marRight w:val="0"/>
          <w:marTop w:val="0"/>
          <w:marBottom w:val="0"/>
          <w:divBdr>
            <w:top w:val="none" w:sz="0" w:space="0" w:color="auto"/>
            <w:left w:val="none" w:sz="0" w:space="0" w:color="auto"/>
            <w:bottom w:val="none" w:sz="0" w:space="0" w:color="auto"/>
            <w:right w:val="none" w:sz="0" w:space="0" w:color="auto"/>
          </w:divBdr>
        </w:div>
        <w:div w:id="1261067361">
          <w:marLeft w:val="0"/>
          <w:marRight w:val="0"/>
          <w:marTop w:val="0"/>
          <w:marBottom w:val="0"/>
          <w:divBdr>
            <w:top w:val="none" w:sz="0" w:space="0" w:color="auto"/>
            <w:left w:val="none" w:sz="0" w:space="0" w:color="auto"/>
            <w:bottom w:val="none" w:sz="0" w:space="0" w:color="auto"/>
            <w:right w:val="none" w:sz="0" w:space="0" w:color="auto"/>
          </w:divBdr>
        </w:div>
      </w:divsChild>
    </w:div>
    <w:div w:id="679237400">
      <w:bodyDiv w:val="1"/>
      <w:marLeft w:val="0"/>
      <w:marRight w:val="0"/>
      <w:marTop w:val="0"/>
      <w:marBottom w:val="0"/>
      <w:divBdr>
        <w:top w:val="none" w:sz="0" w:space="0" w:color="auto"/>
        <w:left w:val="none" w:sz="0" w:space="0" w:color="auto"/>
        <w:bottom w:val="none" w:sz="0" w:space="0" w:color="auto"/>
        <w:right w:val="none" w:sz="0" w:space="0" w:color="auto"/>
      </w:divBdr>
    </w:div>
    <w:div w:id="685639190">
      <w:bodyDiv w:val="1"/>
      <w:marLeft w:val="0"/>
      <w:marRight w:val="0"/>
      <w:marTop w:val="0"/>
      <w:marBottom w:val="0"/>
      <w:divBdr>
        <w:top w:val="none" w:sz="0" w:space="0" w:color="auto"/>
        <w:left w:val="none" w:sz="0" w:space="0" w:color="auto"/>
        <w:bottom w:val="none" w:sz="0" w:space="0" w:color="auto"/>
        <w:right w:val="none" w:sz="0" w:space="0" w:color="auto"/>
      </w:divBdr>
      <w:divsChild>
        <w:div w:id="1240628721">
          <w:marLeft w:val="0"/>
          <w:marRight w:val="0"/>
          <w:marTop w:val="0"/>
          <w:marBottom w:val="0"/>
          <w:divBdr>
            <w:top w:val="none" w:sz="0" w:space="0" w:color="auto"/>
            <w:left w:val="none" w:sz="0" w:space="0" w:color="auto"/>
            <w:bottom w:val="none" w:sz="0" w:space="0" w:color="auto"/>
            <w:right w:val="none" w:sz="0" w:space="0" w:color="auto"/>
          </w:divBdr>
        </w:div>
      </w:divsChild>
    </w:div>
    <w:div w:id="743335023">
      <w:bodyDiv w:val="1"/>
      <w:marLeft w:val="0"/>
      <w:marRight w:val="0"/>
      <w:marTop w:val="0"/>
      <w:marBottom w:val="0"/>
      <w:divBdr>
        <w:top w:val="none" w:sz="0" w:space="0" w:color="auto"/>
        <w:left w:val="none" w:sz="0" w:space="0" w:color="auto"/>
        <w:bottom w:val="none" w:sz="0" w:space="0" w:color="auto"/>
        <w:right w:val="none" w:sz="0" w:space="0" w:color="auto"/>
      </w:divBdr>
    </w:div>
    <w:div w:id="795219687">
      <w:bodyDiv w:val="1"/>
      <w:marLeft w:val="0"/>
      <w:marRight w:val="0"/>
      <w:marTop w:val="0"/>
      <w:marBottom w:val="0"/>
      <w:divBdr>
        <w:top w:val="none" w:sz="0" w:space="0" w:color="auto"/>
        <w:left w:val="none" w:sz="0" w:space="0" w:color="auto"/>
        <w:bottom w:val="none" w:sz="0" w:space="0" w:color="auto"/>
        <w:right w:val="none" w:sz="0" w:space="0" w:color="auto"/>
      </w:divBdr>
      <w:divsChild>
        <w:div w:id="1973705592">
          <w:marLeft w:val="0"/>
          <w:marRight w:val="0"/>
          <w:marTop w:val="0"/>
          <w:marBottom w:val="0"/>
          <w:divBdr>
            <w:top w:val="none" w:sz="0" w:space="0" w:color="auto"/>
            <w:left w:val="none" w:sz="0" w:space="0" w:color="auto"/>
            <w:bottom w:val="none" w:sz="0" w:space="0" w:color="auto"/>
            <w:right w:val="none" w:sz="0" w:space="0" w:color="auto"/>
          </w:divBdr>
        </w:div>
      </w:divsChild>
    </w:div>
    <w:div w:id="1121726816">
      <w:bodyDiv w:val="1"/>
      <w:marLeft w:val="0"/>
      <w:marRight w:val="0"/>
      <w:marTop w:val="0"/>
      <w:marBottom w:val="0"/>
      <w:divBdr>
        <w:top w:val="none" w:sz="0" w:space="0" w:color="auto"/>
        <w:left w:val="none" w:sz="0" w:space="0" w:color="auto"/>
        <w:bottom w:val="none" w:sz="0" w:space="0" w:color="auto"/>
        <w:right w:val="none" w:sz="0" w:space="0" w:color="auto"/>
      </w:divBdr>
    </w:div>
    <w:div w:id="1173952879">
      <w:bodyDiv w:val="1"/>
      <w:marLeft w:val="0"/>
      <w:marRight w:val="0"/>
      <w:marTop w:val="0"/>
      <w:marBottom w:val="0"/>
      <w:divBdr>
        <w:top w:val="none" w:sz="0" w:space="0" w:color="auto"/>
        <w:left w:val="none" w:sz="0" w:space="0" w:color="auto"/>
        <w:bottom w:val="none" w:sz="0" w:space="0" w:color="auto"/>
        <w:right w:val="none" w:sz="0" w:space="0" w:color="auto"/>
      </w:divBdr>
      <w:divsChild>
        <w:div w:id="1982418551">
          <w:marLeft w:val="0"/>
          <w:marRight w:val="0"/>
          <w:marTop w:val="0"/>
          <w:marBottom w:val="0"/>
          <w:divBdr>
            <w:top w:val="none" w:sz="0" w:space="0" w:color="auto"/>
            <w:left w:val="none" w:sz="0" w:space="0" w:color="auto"/>
            <w:bottom w:val="none" w:sz="0" w:space="0" w:color="auto"/>
            <w:right w:val="none" w:sz="0" w:space="0" w:color="auto"/>
          </w:divBdr>
        </w:div>
      </w:divsChild>
    </w:div>
    <w:div w:id="1184633800">
      <w:bodyDiv w:val="1"/>
      <w:marLeft w:val="0"/>
      <w:marRight w:val="0"/>
      <w:marTop w:val="0"/>
      <w:marBottom w:val="0"/>
      <w:divBdr>
        <w:top w:val="none" w:sz="0" w:space="0" w:color="auto"/>
        <w:left w:val="none" w:sz="0" w:space="0" w:color="auto"/>
        <w:bottom w:val="none" w:sz="0" w:space="0" w:color="auto"/>
        <w:right w:val="none" w:sz="0" w:space="0" w:color="auto"/>
      </w:divBdr>
    </w:div>
    <w:div w:id="1250235244">
      <w:bodyDiv w:val="1"/>
      <w:marLeft w:val="0"/>
      <w:marRight w:val="0"/>
      <w:marTop w:val="0"/>
      <w:marBottom w:val="0"/>
      <w:divBdr>
        <w:top w:val="none" w:sz="0" w:space="0" w:color="auto"/>
        <w:left w:val="none" w:sz="0" w:space="0" w:color="auto"/>
        <w:bottom w:val="none" w:sz="0" w:space="0" w:color="auto"/>
        <w:right w:val="none" w:sz="0" w:space="0" w:color="auto"/>
      </w:divBdr>
      <w:divsChild>
        <w:div w:id="941183097">
          <w:marLeft w:val="0"/>
          <w:marRight w:val="0"/>
          <w:marTop w:val="0"/>
          <w:marBottom w:val="0"/>
          <w:divBdr>
            <w:top w:val="none" w:sz="0" w:space="0" w:color="auto"/>
            <w:left w:val="none" w:sz="0" w:space="0" w:color="auto"/>
            <w:bottom w:val="none" w:sz="0" w:space="0" w:color="auto"/>
            <w:right w:val="none" w:sz="0" w:space="0" w:color="auto"/>
          </w:divBdr>
        </w:div>
      </w:divsChild>
    </w:div>
    <w:div w:id="1280378485">
      <w:bodyDiv w:val="1"/>
      <w:marLeft w:val="0"/>
      <w:marRight w:val="0"/>
      <w:marTop w:val="0"/>
      <w:marBottom w:val="0"/>
      <w:divBdr>
        <w:top w:val="none" w:sz="0" w:space="0" w:color="auto"/>
        <w:left w:val="none" w:sz="0" w:space="0" w:color="auto"/>
        <w:bottom w:val="none" w:sz="0" w:space="0" w:color="auto"/>
        <w:right w:val="none" w:sz="0" w:space="0" w:color="auto"/>
      </w:divBdr>
    </w:div>
    <w:div w:id="1473521027">
      <w:bodyDiv w:val="1"/>
      <w:marLeft w:val="0"/>
      <w:marRight w:val="0"/>
      <w:marTop w:val="0"/>
      <w:marBottom w:val="0"/>
      <w:divBdr>
        <w:top w:val="none" w:sz="0" w:space="0" w:color="auto"/>
        <w:left w:val="none" w:sz="0" w:space="0" w:color="auto"/>
        <w:bottom w:val="none" w:sz="0" w:space="0" w:color="auto"/>
        <w:right w:val="none" w:sz="0" w:space="0" w:color="auto"/>
      </w:divBdr>
    </w:div>
    <w:div w:id="1516580995">
      <w:bodyDiv w:val="1"/>
      <w:marLeft w:val="0"/>
      <w:marRight w:val="0"/>
      <w:marTop w:val="0"/>
      <w:marBottom w:val="0"/>
      <w:divBdr>
        <w:top w:val="none" w:sz="0" w:space="0" w:color="auto"/>
        <w:left w:val="none" w:sz="0" w:space="0" w:color="auto"/>
        <w:bottom w:val="none" w:sz="0" w:space="0" w:color="auto"/>
        <w:right w:val="none" w:sz="0" w:space="0" w:color="auto"/>
      </w:divBdr>
      <w:divsChild>
        <w:div w:id="327252681">
          <w:marLeft w:val="0"/>
          <w:marRight w:val="0"/>
          <w:marTop w:val="0"/>
          <w:marBottom w:val="0"/>
          <w:divBdr>
            <w:top w:val="none" w:sz="0" w:space="0" w:color="auto"/>
            <w:left w:val="none" w:sz="0" w:space="0" w:color="auto"/>
            <w:bottom w:val="none" w:sz="0" w:space="0" w:color="auto"/>
            <w:right w:val="none" w:sz="0" w:space="0" w:color="auto"/>
          </w:divBdr>
        </w:div>
        <w:div w:id="344477814">
          <w:marLeft w:val="0"/>
          <w:marRight w:val="0"/>
          <w:marTop w:val="0"/>
          <w:marBottom w:val="0"/>
          <w:divBdr>
            <w:top w:val="none" w:sz="0" w:space="0" w:color="auto"/>
            <w:left w:val="none" w:sz="0" w:space="0" w:color="auto"/>
            <w:bottom w:val="none" w:sz="0" w:space="0" w:color="auto"/>
            <w:right w:val="none" w:sz="0" w:space="0" w:color="auto"/>
          </w:divBdr>
        </w:div>
        <w:div w:id="378824201">
          <w:marLeft w:val="0"/>
          <w:marRight w:val="0"/>
          <w:marTop w:val="0"/>
          <w:marBottom w:val="0"/>
          <w:divBdr>
            <w:top w:val="none" w:sz="0" w:space="0" w:color="auto"/>
            <w:left w:val="none" w:sz="0" w:space="0" w:color="auto"/>
            <w:bottom w:val="none" w:sz="0" w:space="0" w:color="auto"/>
            <w:right w:val="none" w:sz="0" w:space="0" w:color="auto"/>
          </w:divBdr>
        </w:div>
      </w:divsChild>
    </w:div>
    <w:div w:id="1528104921">
      <w:bodyDiv w:val="1"/>
      <w:marLeft w:val="0"/>
      <w:marRight w:val="0"/>
      <w:marTop w:val="0"/>
      <w:marBottom w:val="0"/>
      <w:divBdr>
        <w:top w:val="none" w:sz="0" w:space="0" w:color="auto"/>
        <w:left w:val="none" w:sz="0" w:space="0" w:color="auto"/>
        <w:bottom w:val="none" w:sz="0" w:space="0" w:color="auto"/>
        <w:right w:val="none" w:sz="0" w:space="0" w:color="auto"/>
      </w:divBdr>
    </w:div>
    <w:div w:id="1581403017">
      <w:bodyDiv w:val="1"/>
      <w:marLeft w:val="0"/>
      <w:marRight w:val="0"/>
      <w:marTop w:val="0"/>
      <w:marBottom w:val="0"/>
      <w:divBdr>
        <w:top w:val="none" w:sz="0" w:space="0" w:color="auto"/>
        <w:left w:val="none" w:sz="0" w:space="0" w:color="auto"/>
        <w:bottom w:val="none" w:sz="0" w:space="0" w:color="auto"/>
        <w:right w:val="none" w:sz="0" w:space="0" w:color="auto"/>
      </w:divBdr>
    </w:div>
    <w:div w:id="1599172485">
      <w:bodyDiv w:val="1"/>
      <w:marLeft w:val="0"/>
      <w:marRight w:val="0"/>
      <w:marTop w:val="0"/>
      <w:marBottom w:val="0"/>
      <w:divBdr>
        <w:top w:val="none" w:sz="0" w:space="0" w:color="auto"/>
        <w:left w:val="none" w:sz="0" w:space="0" w:color="auto"/>
        <w:bottom w:val="none" w:sz="0" w:space="0" w:color="auto"/>
        <w:right w:val="none" w:sz="0" w:space="0" w:color="auto"/>
      </w:divBdr>
    </w:div>
    <w:div w:id="1643386048">
      <w:bodyDiv w:val="1"/>
      <w:marLeft w:val="0"/>
      <w:marRight w:val="0"/>
      <w:marTop w:val="0"/>
      <w:marBottom w:val="0"/>
      <w:divBdr>
        <w:top w:val="none" w:sz="0" w:space="0" w:color="auto"/>
        <w:left w:val="none" w:sz="0" w:space="0" w:color="auto"/>
        <w:bottom w:val="none" w:sz="0" w:space="0" w:color="auto"/>
        <w:right w:val="none" w:sz="0" w:space="0" w:color="auto"/>
      </w:divBdr>
    </w:div>
    <w:div w:id="1885092578">
      <w:bodyDiv w:val="1"/>
      <w:marLeft w:val="0"/>
      <w:marRight w:val="0"/>
      <w:marTop w:val="0"/>
      <w:marBottom w:val="0"/>
      <w:divBdr>
        <w:top w:val="none" w:sz="0" w:space="0" w:color="auto"/>
        <w:left w:val="none" w:sz="0" w:space="0" w:color="auto"/>
        <w:bottom w:val="none" w:sz="0" w:space="0" w:color="auto"/>
        <w:right w:val="none" w:sz="0" w:space="0" w:color="auto"/>
      </w:divBdr>
    </w:div>
    <w:div w:id="1939168037">
      <w:bodyDiv w:val="1"/>
      <w:marLeft w:val="0"/>
      <w:marRight w:val="0"/>
      <w:marTop w:val="0"/>
      <w:marBottom w:val="0"/>
      <w:divBdr>
        <w:top w:val="none" w:sz="0" w:space="0" w:color="auto"/>
        <w:left w:val="none" w:sz="0" w:space="0" w:color="auto"/>
        <w:bottom w:val="none" w:sz="0" w:space="0" w:color="auto"/>
        <w:right w:val="none" w:sz="0" w:space="0" w:color="auto"/>
      </w:divBdr>
    </w:div>
    <w:div w:id="1948852968">
      <w:bodyDiv w:val="1"/>
      <w:marLeft w:val="0"/>
      <w:marRight w:val="0"/>
      <w:marTop w:val="0"/>
      <w:marBottom w:val="0"/>
      <w:divBdr>
        <w:top w:val="none" w:sz="0" w:space="0" w:color="auto"/>
        <w:left w:val="none" w:sz="0" w:space="0" w:color="auto"/>
        <w:bottom w:val="none" w:sz="0" w:space="0" w:color="auto"/>
        <w:right w:val="none" w:sz="0" w:space="0" w:color="auto"/>
      </w:divBdr>
    </w:div>
    <w:div w:id="1997373383">
      <w:bodyDiv w:val="1"/>
      <w:marLeft w:val="0"/>
      <w:marRight w:val="0"/>
      <w:marTop w:val="0"/>
      <w:marBottom w:val="0"/>
      <w:divBdr>
        <w:top w:val="none" w:sz="0" w:space="0" w:color="auto"/>
        <w:left w:val="none" w:sz="0" w:space="0" w:color="auto"/>
        <w:bottom w:val="none" w:sz="0" w:space="0" w:color="auto"/>
        <w:right w:val="none" w:sz="0" w:space="0" w:color="auto"/>
      </w:divBdr>
      <w:divsChild>
        <w:div w:id="262108558">
          <w:marLeft w:val="0"/>
          <w:marRight w:val="0"/>
          <w:marTop w:val="0"/>
          <w:marBottom w:val="0"/>
          <w:divBdr>
            <w:top w:val="none" w:sz="0" w:space="0" w:color="auto"/>
            <w:left w:val="none" w:sz="0" w:space="0" w:color="auto"/>
            <w:bottom w:val="none" w:sz="0" w:space="0" w:color="auto"/>
            <w:right w:val="none" w:sz="0" w:space="0" w:color="auto"/>
          </w:divBdr>
        </w:div>
        <w:div w:id="1087309231">
          <w:marLeft w:val="0"/>
          <w:marRight w:val="0"/>
          <w:marTop w:val="0"/>
          <w:marBottom w:val="0"/>
          <w:divBdr>
            <w:top w:val="none" w:sz="0" w:space="0" w:color="auto"/>
            <w:left w:val="none" w:sz="0" w:space="0" w:color="auto"/>
            <w:bottom w:val="none" w:sz="0" w:space="0" w:color="auto"/>
            <w:right w:val="none" w:sz="0" w:space="0" w:color="auto"/>
          </w:divBdr>
        </w:div>
      </w:divsChild>
    </w:div>
    <w:div w:id="2019427095">
      <w:bodyDiv w:val="1"/>
      <w:marLeft w:val="0"/>
      <w:marRight w:val="0"/>
      <w:marTop w:val="0"/>
      <w:marBottom w:val="0"/>
      <w:divBdr>
        <w:top w:val="none" w:sz="0" w:space="0" w:color="auto"/>
        <w:left w:val="none" w:sz="0" w:space="0" w:color="auto"/>
        <w:bottom w:val="none" w:sz="0" w:space="0" w:color="auto"/>
        <w:right w:val="none" w:sz="0" w:space="0" w:color="auto"/>
      </w:divBdr>
      <w:divsChild>
        <w:div w:id="20288260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ip.legalis.pl/document-view.seam?documentId=mfrxilrtg4zdamzrgq4tsltwmvzc4mjzhaydo&amp;refSource=search&amp;ols=&amp;searchType=near&amp;searchScope=all&amp;legalActDocumentId=mfrxilrsgm4tcojoozsxelrsgaydqoi" TargetMode="External"/><Relationship Id="rId18" Type="http://schemas.openxmlformats.org/officeDocument/2006/relationships/hyperlink" Target="https://sip.legalis.pl/document-view.seam?documentId=mfrxilrtg4ytkmzrgy3dgltwmvzc4mjzhaydo&amp;refSource=search&amp;ols=&amp;searchType=near&amp;searchScope=all&amp;legalActDocumentId=mfrxilrsgm4tcojoozsxelrsgaydqoi"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sip.legalis.pl/document-view.seam?documentId=mfrxilrsha2tomzwha3tkltwmvzc4mjwhe4do&amp;refSource=search&amp;ols=&amp;searchType=near&amp;searchScope=all&amp;legalActDocumentId=mfrxilrsgm4tcojoozsxelrsgaydqoi" TargetMode="External"/><Relationship Id="rId7" Type="http://schemas.openxmlformats.org/officeDocument/2006/relationships/settings" Target="settings.xml"/><Relationship Id="rId12" Type="http://schemas.openxmlformats.org/officeDocument/2006/relationships/hyperlink" Target="https://sip.legalis.pl/document-view.seam?documentId=mfrxilrtg4zdamzrgq4tgltwmvzc4mjzhaydo&amp;refSource=search&amp;ols=&amp;searchType=near&amp;searchScope=all&amp;legalActDocumentId=mfrxilrsgm4tcojoozsxelrsgaydqoi" TargetMode="External"/><Relationship Id="rId17" Type="http://schemas.openxmlformats.org/officeDocument/2006/relationships/hyperlink" Target="https://sip.legalis.pl/document-view.seam?documentId=mfrxilrtg4ytkmjzguzteltwmvzc4mjygq3tg&amp;refSource=search&amp;ols=&amp;searchType=near&amp;searchScope=all&amp;legalActDocumentId=mfrxilrsgm4tcojoozsxelrsgaydqoi"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sip.legalis.pl/document-view.seam?documentId=mfrxilrtg4ytkobzguydeltwmvzc4mjyheytg&amp;refSource=search&amp;ols=&amp;searchType=near&amp;searchScope=all&amp;legalActDocumentId=mfrxilrsgm4tcojoozsxelrsgaydqoi" TargetMode="External"/><Relationship Id="rId20" Type="http://schemas.openxmlformats.org/officeDocument/2006/relationships/hyperlink" Target="https://sip.legalis.pl/document-view.seam?documentId=mfrxilrtgu3dambvgaytaltwmvzc4mjxga2te&amp;refSource=search&amp;ols=&amp;searchType=near&amp;searchScope=all&amp;legalActDocumentId=mfrxilrsgm4tcojoozsxelrsgaydqo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legalis.pl/document-view.seam?documentId=mfrxilrtg4zdambuhe2dcltwmvzc4mjzhaydo&amp;refSource=search&amp;ols=&amp;searchType=near&amp;searchScope=all&amp;legalActDocumentId=mfrxilrsgm4tcojoozsxelrsgaydqoi" TargetMode="External"/><Relationship Id="rId24" Type="http://schemas.openxmlformats.org/officeDocument/2006/relationships/hyperlink" Target="https://sip.legalis.pl/document-view.seam?documentId=mfrxilruguytcnjzhe2s45tfoixdcmjygmya&amp;refSource=search&amp;ols=&amp;searchType=near&amp;searchScope=all&amp;legalActDocumentId=mfrxilrsgm4tcojoozsxelrsgaydqoi" TargetMode="External"/><Relationship Id="rId5" Type="http://schemas.openxmlformats.org/officeDocument/2006/relationships/numbering" Target="numbering.xml"/><Relationship Id="rId15" Type="http://schemas.openxmlformats.org/officeDocument/2006/relationships/hyperlink" Target="https://sip.legalis.pl/document-view.seam?documentId=mfrxilrtg4zdamzrguydaltwmvzc4mjzhaydo&amp;refSource=search&amp;ols=&amp;searchType=near&amp;searchScope=all&amp;legalActDocumentId=mfrxilrsgm4tcojoozsxelrsgaydqoi" TargetMode="External"/><Relationship Id="rId23" Type="http://schemas.openxmlformats.org/officeDocument/2006/relationships/hyperlink" Target="https://sip.legalis.pl/document-view.seam?documentId=mfrxilrshe2tonztg44toltwmvzc4mjzgu4dk&amp;refSource=search&amp;ols=&amp;searchType=near&amp;searchScope=all&amp;legalActDocumentId=mfrxilrsgm4tcojoozsxelrsgaydqoi"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sip.legalis.pl/document-view.seam?documentId=mfrxilrrgyydinbthe4teltwmvzc4mjygu2ta&amp;refSource=search&amp;ols=&amp;searchType=near&amp;searchScope=all&amp;legalActDocumentId=mfrxilrsgm4tcojoozsxelrsgaydqo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ip.legalis.pl/document-view.seam?documentId=mfrxilrtg4ytkobwhe2tiltwmvzc4mjzhaydo&amp;refSource=search&amp;ols=&amp;searchType=near&amp;searchScope=all&amp;legalActDocumentId=mfrxilrsgm4tcojoozsxelrsgaydqoi" TargetMode="External"/><Relationship Id="rId22" Type="http://schemas.openxmlformats.org/officeDocument/2006/relationships/hyperlink" Target="https://sip.legalis.pl/document-view.seam?documentId=mfrxilrtgm2tsnrwgaztaltwmvzc4mjygq3tg&amp;refSource=search&amp;ols=&amp;searchType=near&amp;searchScope=all&amp;legalActDocumentId=mfrxilrsgm4tcojoozsxelrsgaydqoi"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5F897999834694DA95B4F001EF4C667" ma:contentTypeVersion="" ma:contentTypeDescription="Utwórz nowy dokument." ma:contentTypeScope="" ma:versionID="66adacb56390d603a4ca1ec59970b108">
  <xsd:schema xmlns:xsd="http://www.w3.org/2001/XMLSchema" xmlns:xs="http://www.w3.org/2001/XMLSchema" xmlns:p="http://schemas.microsoft.com/office/2006/metadata/properties" targetNamespace="http://schemas.microsoft.com/office/2006/metadata/properties" ma:root="true" ma:fieldsID="cec4c7b05c76d60ee97006aba598cf4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981B98-D58A-46DB-83BD-91CFDA72604A}">
  <ds:schemaRefs>
    <ds:schemaRef ds:uri="http://schemas.openxmlformats.org/officeDocument/2006/bibliography"/>
  </ds:schemaRefs>
</ds:datastoreItem>
</file>

<file path=customXml/itemProps2.xml><?xml version="1.0" encoding="utf-8"?>
<ds:datastoreItem xmlns:ds="http://schemas.openxmlformats.org/officeDocument/2006/customXml" ds:itemID="{EF296EB8-CC88-4CBE-9494-20C6F3AF3A32}">
  <ds:schemaRefs>
    <ds:schemaRef ds:uri="http://schemas.microsoft.com/sharepoint/v3/contenttype/forms"/>
  </ds:schemaRefs>
</ds:datastoreItem>
</file>

<file path=customXml/itemProps3.xml><?xml version="1.0" encoding="utf-8"?>
<ds:datastoreItem xmlns:ds="http://schemas.openxmlformats.org/officeDocument/2006/customXml" ds:itemID="{3FBF28BB-D2BC-47AE-B24C-35A91EB4D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8342041-EEB5-4119-A919-7964EDCC7886}">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16967</Words>
  <Characters>101807</Characters>
  <Application>Microsoft Office Word</Application>
  <DocSecurity>0</DocSecurity>
  <Lines>848</Lines>
  <Paragraphs>237</Paragraphs>
  <ScaleCrop>false</ScaleCrop>
  <HeadingPairs>
    <vt:vector size="2" baseType="variant">
      <vt:variant>
        <vt:lpstr>Tytuł</vt:lpstr>
      </vt:variant>
      <vt:variant>
        <vt:i4>1</vt:i4>
      </vt:variant>
    </vt:vector>
  </HeadingPairs>
  <TitlesOfParts>
    <vt:vector size="1" baseType="lpstr">
      <vt:lpstr>SOP 002 – SZCZEGÓŁOWY OPIS PROJEKTU&lt;nazwa projektu&gt;</vt:lpstr>
    </vt:vector>
  </TitlesOfParts>
  <Company>Pfizer Inc</Company>
  <LinksUpToDate>false</LinksUpToDate>
  <CharactersWithSpaces>118537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 002 – SZCZEGÓŁOWY OPIS PROJEKTU&lt;nazwa projektu&gt;</dc:title>
  <dc:subject/>
  <dc:creator>Szymanek Violetta</dc:creator>
  <cp:keywords/>
  <dc:description/>
  <cp:lastModifiedBy>Daniszewska-Bocian Beata</cp:lastModifiedBy>
  <cp:revision>2</cp:revision>
  <cp:lastPrinted>2016-09-26T20:01:00Z</cp:lastPrinted>
  <dcterms:created xsi:type="dcterms:W3CDTF">2026-07-21T09:21:00Z</dcterms:created>
  <dcterms:modified xsi:type="dcterms:W3CDTF">2026-07-21T09:21:00Z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0x010100F5F897999834694DA95B4F001EF4C667</vt:lpwstr>
  </property>
  <property fmtid="{D5CDD505-2E9C-101B-9397-08002B2CF9AE}" pid="3" name="Order">
    <vt:r8>9800</vt:r8>
  </property>
  <property fmtid="{D5CDD505-2E9C-101B-9397-08002B2CF9AE}" pid="4" name="xd_ProgID">
    <vt:lpwstr/>
  </property>
  <property fmtid="{D5CDD505-2E9C-101B-9397-08002B2CF9AE}" pid="5" name="TemplateUrl">
    <vt:lpwstr/>
  </property>
  <property fmtid="{D5CDD505-2E9C-101B-9397-08002B2CF9AE}" pid="6" name="MFCATEGORY">
    <vt:lpwstr>InformacjePrzeznaczoneWylacznieDoUzytkuWewnetrznego</vt:lpwstr>
  </property>
  <property fmtid="{D5CDD505-2E9C-101B-9397-08002B2CF9AE}" pid="7" name="MFClassifiedBy">
    <vt:lpwstr>UxC4dwLulzfINJ8nQH+xvX5LNGipWa4BRSZhPgxsCvkMC7NMw1s0S08oHKFZrW+DWInn9Obzr0tg0EIfr47wHg==</vt:lpwstr>
  </property>
  <property fmtid="{D5CDD505-2E9C-101B-9397-08002B2CF9AE}" pid="8" name="MFClassificationDate">
    <vt:lpwstr>2026-06-10T14:58:18.1280947+02:00</vt:lpwstr>
  </property>
  <property fmtid="{D5CDD505-2E9C-101B-9397-08002B2CF9AE}" pid="9" name="MFClassifiedBySID">
    <vt:lpwstr>UxC4dwLulzfINJ8nQH+xvX5LNGipWa4BRSZhPgxsCvm42mrIC/DSDv0ggS+FjUN/2v1BBotkLlY5aAiEhoi6uc8T2ivudsVqnor9CgTgznKko034XqDG2qVx1s/ceUMR</vt:lpwstr>
  </property>
  <property fmtid="{D5CDD505-2E9C-101B-9397-08002B2CF9AE}" pid="10" name="MFGRNItemId">
    <vt:lpwstr>GRN-59543af0-0bb9-415e-b8f4-7f6ae8ff1e38</vt:lpwstr>
  </property>
  <property fmtid="{D5CDD505-2E9C-101B-9397-08002B2CF9AE}" pid="11" name="MFHash">
    <vt:lpwstr>LuzW6qW6Cbuumkpn+vrl2K7tEoF/jkRmFyuTrzsT0F8=</vt:lpwstr>
  </property>
  <property fmtid="{D5CDD505-2E9C-101B-9397-08002B2CF9AE}" pid="12" name="MFVisualMarkingsSettings">
    <vt:lpwstr>HeaderAlignment=1;FooterAlignment=1</vt:lpwstr>
  </property>
  <property fmtid="{D5CDD505-2E9C-101B-9397-08002B2CF9AE}" pid="13" name="DLPManualFileClassification">
    <vt:lpwstr>{5fdfc941-3fcf-4a5b-87be-4848800d39d0}</vt:lpwstr>
  </property>
  <property fmtid="{D5CDD505-2E9C-101B-9397-08002B2CF9AE}" pid="14" name="MFRefresh">
    <vt:lpwstr>False</vt:lpwstr>
  </property>
</Properties>
</file>